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jc w:val="right"/>
        <w:rPr>
          <w:rFonts w:hint="eastAsia" w:ascii="Times New Roman" w:hAnsi="Times New Roman" w:eastAsia="宋体" w:cs="Times New Roman"/>
          <w:b/>
          <w:bCs/>
          <w:sz w:val="28"/>
          <w:szCs w:val="28"/>
          <w:lang w:val="en-US" w:eastAsia="zh-CN"/>
        </w:rPr>
      </w:pPr>
      <w:r>
        <w:rPr>
          <w:rFonts w:hint="eastAsia" w:ascii="Segoe UI" w:hAnsi="Segoe UI" w:eastAsia="Segoe UI" w:cs="Segoe UI"/>
          <w:b/>
          <w:bCs/>
          <w:kern w:val="0"/>
          <w:sz w:val="21"/>
          <w:szCs w:val="21"/>
          <w:shd w:val="clear" w:fill="FFFFFF"/>
          <w:lang w:val="en-US" w:eastAsia="zh-CN" w:bidi="ar"/>
        </w:rPr>
        <w:t xml:space="preserve"> </w:t>
      </w:r>
      <w:r>
        <w:drawing>
          <wp:inline distT="0" distB="0" distL="114300" distR="114300">
            <wp:extent cx="903605" cy="1080135"/>
            <wp:effectExtent l="0" t="0" r="1079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903605" cy="1080135"/>
                    </a:xfrm>
                    <a:prstGeom prst="rect">
                      <a:avLst/>
                    </a:prstGeom>
                    <a:noFill/>
                    <a:ln>
                      <a:noFill/>
                    </a:ln>
                  </pic:spPr>
                </pic:pic>
              </a:graphicData>
            </a:graphic>
          </wp:inline>
        </w:drawing>
      </w:r>
      <w:r>
        <w:rPr>
          <w:rFonts w:hint="eastAsia" w:ascii="Segoe UI" w:hAnsi="Segoe UI" w:eastAsia="Segoe UI" w:cs="Segoe UI"/>
          <w:b/>
          <w:bCs/>
          <w:kern w:val="0"/>
          <w:sz w:val="21"/>
          <w:szCs w:val="21"/>
          <w:shd w:val="clear" w:fill="FFFFFF"/>
          <w:lang w:val="en-US" w:eastAsia="zh-CN" w:bidi="ar"/>
        </w:rPr>
        <w:t xml:space="preserve">                                             </w:t>
      </w:r>
    </w:p>
    <w:p>
      <w:pPr>
        <w:spacing w:line="360" w:lineRule="auto"/>
        <w:jc w:val="center"/>
        <w:rPr>
          <w:rFonts w:hint="default" w:ascii="Times New Roman" w:hAnsi="Times New Roman" w:eastAsia="宋体" w:cs="Times New Roman"/>
          <w:b/>
          <w:bCs/>
          <w:sz w:val="84"/>
          <w:szCs w:val="84"/>
        </w:rPr>
      </w:pPr>
    </w:p>
    <w:p>
      <w:pPr>
        <w:spacing w:line="360" w:lineRule="auto"/>
        <w:jc w:val="center"/>
        <w:rPr>
          <w:rFonts w:hint="default" w:ascii="Times New Roman" w:hAnsi="Times New Roman" w:eastAsia="宋体" w:cs="Times New Roman"/>
          <w:b/>
          <w:bCs/>
          <w:sz w:val="84"/>
          <w:szCs w:val="84"/>
        </w:rPr>
      </w:pPr>
      <w:r>
        <w:rPr>
          <w:rFonts w:hint="default" w:ascii="Times New Roman" w:hAnsi="Times New Roman" w:eastAsia="宋体" w:cs="Times New Roman"/>
          <w:b/>
          <w:bCs/>
          <w:sz w:val="84"/>
          <w:szCs w:val="84"/>
        </w:rPr>
        <w:t>检</w:t>
      </w:r>
      <w:r>
        <w:rPr>
          <w:rFonts w:hint="eastAsia" w:ascii="Times New Roman" w:hAnsi="Times New Roman" w:eastAsia="宋体" w:cs="Times New Roman"/>
          <w:b/>
          <w:bCs/>
          <w:sz w:val="84"/>
          <w:szCs w:val="84"/>
          <w:lang w:val="en-US" w:eastAsia="zh-CN"/>
        </w:rPr>
        <w:t xml:space="preserve"> </w:t>
      </w:r>
      <w:r>
        <w:rPr>
          <w:rFonts w:hint="default" w:ascii="Times New Roman" w:hAnsi="Times New Roman" w:eastAsia="宋体" w:cs="Times New Roman"/>
          <w:b/>
          <w:bCs/>
          <w:sz w:val="84"/>
          <w:szCs w:val="84"/>
        </w:rPr>
        <w:t xml:space="preserve"> 测 </w:t>
      </w:r>
      <w:r>
        <w:rPr>
          <w:rFonts w:hint="eastAsia" w:ascii="Times New Roman" w:hAnsi="Times New Roman" w:eastAsia="宋体" w:cs="Times New Roman"/>
          <w:b/>
          <w:bCs/>
          <w:sz w:val="84"/>
          <w:szCs w:val="84"/>
          <w:lang w:val="en-US" w:eastAsia="zh-CN"/>
        </w:rPr>
        <w:t xml:space="preserve"> </w:t>
      </w:r>
      <w:r>
        <w:rPr>
          <w:rFonts w:hint="default" w:ascii="Times New Roman" w:hAnsi="Times New Roman" w:eastAsia="宋体" w:cs="Times New Roman"/>
          <w:b/>
          <w:bCs/>
          <w:sz w:val="84"/>
          <w:szCs w:val="84"/>
        </w:rPr>
        <w:t xml:space="preserve">报 </w:t>
      </w:r>
      <w:r>
        <w:rPr>
          <w:rFonts w:hint="eastAsia" w:ascii="Times New Roman" w:hAnsi="Times New Roman" w:eastAsia="宋体" w:cs="Times New Roman"/>
          <w:b/>
          <w:bCs/>
          <w:sz w:val="84"/>
          <w:szCs w:val="84"/>
          <w:lang w:val="en-US" w:eastAsia="zh-CN"/>
        </w:rPr>
        <w:t xml:space="preserve"> </w:t>
      </w:r>
      <w:r>
        <w:rPr>
          <w:rFonts w:hint="default" w:ascii="Times New Roman" w:hAnsi="Times New Roman" w:eastAsia="宋体" w:cs="Times New Roman"/>
          <w:b/>
          <w:bCs/>
          <w:sz w:val="84"/>
          <w:szCs w:val="84"/>
        </w:rPr>
        <w:t>告</w:t>
      </w:r>
    </w:p>
    <w:p>
      <w:pPr>
        <w:spacing w:line="360" w:lineRule="auto"/>
        <w:jc w:val="center"/>
        <w:rPr>
          <w:rFonts w:hint="default" w:ascii="Times New Roman" w:hAnsi="Times New Roman" w:eastAsia="宋体" w:cs="Times New Roman"/>
          <w:b/>
          <w:bCs/>
          <w:color w:val="000000"/>
          <w:sz w:val="24"/>
          <w:szCs w:val="24"/>
          <w:highlight w:val="none"/>
          <w:lang w:val="en-US" w:eastAsia="zh-CN"/>
        </w:rPr>
      </w:pPr>
    </w:p>
    <w:p>
      <w:pPr>
        <w:spacing w:line="360" w:lineRule="auto"/>
        <w:ind w:firstLine="2811" w:firstLineChars="1000"/>
        <w:jc w:val="both"/>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报告编号：QY-HJ20240509-007</w:t>
      </w:r>
    </w:p>
    <w:p>
      <w:pPr>
        <w:pStyle w:val="3"/>
        <w:rPr>
          <w:rFonts w:hint="eastAsia" w:ascii="Times New Roman" w:hAnsi="Times New Roman" w:eastAsia="宋体" w:cs="Times New Roman"/>
          <w:b/>
          <w:bCs/>
          <w:sz w:val="28"/>
          <w:szCs w:val="28"/>
          <w:lang w:val="en-US" w:eastAsia="zh-CN"/>
        </w:rPr>
      </w:pPr>
    </w:p>
    <w:p>
      <w:pPr>
        <w:rPr>
          <w:rFonts w:hint="default"/>
        </w:rPr>
      </w:pPr>
    </w:p>
    <w:p>
      <w:pPr>
        <w:rPr>
          <w:rFonts w:hint="default" w:ascii="Times New Roman" w:hAnsi="Times New Roman" w:eastAsia="宋体" w:cs="Times New Roman"/>
        </w:rPr>
      </w:pPr>
    </w:p>
    <w:p>
      <w:pPr>
        <w:ind w:firstLine="964" w:firstLineChars="300"/>
        <w:rPr>
          <w:rFonts w:hint="default" w:ascii="Times New Roman" w:hAnsi="Times New Roman" w:eastAsia="宋体" w:cs="Times New Roman"/>
          <w:b/>
          <w:bCs/>
          <w:sz w:val="32"/>
          <w:szCs w:val="32"/>
        </w:rPr>
      </w:pPr>
    </w:p>
    <w:p>
      <w:pPr>
        <w:ind w:firstLine="964" w:firstLineChars="300"/>
        <w:jc w:val="center"/>
        <w:rPr>
          <w:rFonts w:hint="default" w:ascii="Times New Roman" w:hAnsi="Times New Roman" w:eastAsia="宋体" w:cs="Times New Roman"/>
          <w:b/>
          <w:bCs/>
          <w:sz w:val="32"/>
          <w:szCs w:val="32"/>
        </w:rPr>
      </w:pPr>
    </w:p>
    <w:p>
      <w:pPr>
        <w:ind w:firstLine="643" w:firstLineChars="200"/>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项目名称：</w:t>
      </w:r>
      <w:r>
        <w:rPr>
          <w:rFonts w:hint="eastAsia" w:ascii="Segoe UI" w:hAnsi="Segoe UI" w:eastAsia="宋体" w:cs="Segoe UI"/>
          <w:b/>
          <w:bCs/>
          <w:i w:val="0"/>
          <w:iCs w:val="0"/>
          <w:caps w:val="0"/>
          <w:spacing w:val="0"/>
          <w:sz w:val="32"/>
          <w:szCs w:val="32"/>
          <w:u w:val="single"/>
          <w:shd w:val="clear" w:fill="FFFFFF"/>
          <w:lang w:eastAsia="zh-CN"/>
        </w:rPr>
        <w:t>日照锦昌固体废物处置有限公司例行</w:t>
      </w:r>
      <w:r>
        <w:rPr>
          <w:rFonts w:hint="default" w:ascii="Times New Roman" w:hAnsi="Times New Roman" w:eastAsia="宋体" w:cs="Times New Roman"/>
          <w:b/>
          <w:bCs/>
          <w:sz w:val="32"/>
          <w:szCs w:val="32"/>
          <w:u w:val="single"/>
          <w:lang w:val="en-US" w:eastAsia="zh-CN"/>
        </w:rPr>
        <w:t>检测</w:t>
      </w:r>
      <w:r>
        <w:rPr>
          <w:rFonts w:hint="eastAsia" w:ascii="Times New Roman" w:hAnsi="Times New Roman" w:eastAsia="宋体" w:cs="Times New Roman"/>
          <w:b/>
          <w:bCs/>
          <w:sz w:val="32"/>
          <w:szCs w:val="32"/>
          <w:u w:val="single"/>
          <w:lang w:val="en-US" w:eastAsia="zh-CN"/>
        </w:rPr>
        <w:t xml:space="preserve"> </w:t>
      </w:r>
    </w:p>
    <w:p>
      <w:pPr>
        <w:ind w:firstLine="643" w:firstLineChars="200"/>
        <w:rPr>
          <w:rFonts w:hint="default" w:ascii="Times New Roman" w:hAnsi="Times New Roman" w:eastAsia="宋体" w:cs="Times New Roman"/>
          <w:sz w:val="24"/>
          <w:u w:val="single"/>
        </w:rPr>
      </w:pPr>
      <w:r>
        <w:rPr>
          <w:rFonts w:hint="default" w:ascii="Times New Roman" w:hAnsi="Times New Roman" w:eastAsia="宋体" w:cs="Times New Roman"/>
          <w:b/>
          <w:bCs/>
          <w:sz w:val="32"/>
          <w:szCs w:val="32"/>
        </w:rPr>
        <w:t>委托单位：</w:t>
      </w:r>
      <w:r>
        <w:rPr>
          <w:rFonts w:hint="default" w:ascii="Times New Roman" w:hAnsi="Times New Roman" w:eastAsia="宋体" w:cs="Times New Roman"/>
          <w:b/>
          <w:bCs/>
          <w:sz w:val="32"/>
          <w:szCs w:val="32"/>
          <w:u w:val="single"/>
        </w:rPr>
        <w:t xml:space="preserve">    </w:t>
      </w:r>
      <w:r>
        <w:rPr>
          <w:rFonts w:hint="eastAsia" w:ascii="Segoe UI" w:hAnsi="Segoe UI" w:eastAsia="宋体" w:cs="Segoe UI"/>
          <w:b/>
          <w:bCs/>
          <w:i w:val="0"/>
          <w:iCs w:val="0"/>
          <w:caps w:val="0"/>
          <w:spacing w:val="0"/>
          <w:sz w:val="32"/>
          <w:szCs w:val="32"/>
          <w:u w:val="single"/>
          <w:shd w:val="clear" w:fill="FFFFFF"/>
          <w:lang w:eastAsia="zh-CN"/>
        </w:rPr>
        <w:t>日照锦昌固体废物处置有限公司</w:t>
      </w:r>
      <w:r>
        <w:rPr>
          <w:rFonts w:hint="default" w:ascii="Segoe UI" w:hAnsi="Segoe UI" w:eastAsia="宋体" w:cs="Segoe UI"/>
          <w:b/>
          <w:bCs/>
          <w:i w:val="0"/>
          <w:iCs w:val="0"/>
          <w:caps w:val="0"/>
          <w:spacing w:val="0"/>
          <w:sz w:val="32"/>
          <w:szCs w:val="32"/>
          <w:u w:val="single"/>
          <w:shd w:val="clear" w:fill="FFFFFF"/>
          <w:lang w:val="en-US" w:eastAsia="zh-CN"/>
        </w:rPr>
        <w:t xml:space="preserve"> </w:t>
      </w:r>
      <w:r>
        <w:rPr>
          <w:rFonts w:hint="eastAsia" w:ascii="Segoe UI" w:hAnsi="Segoe UI" w:eastAsia="宋体" w:cs="Segoe UI"/>
          <w:b/>
          <w:bCs/>
          <w:i w:val="0"/>
          <w:iCs w:val="0"/>
          <w:caps w:val="0"/>
          <w:spacing w:val="0"/>
          <w:sz w:val="32"/>
          <w:szCs w:val="32"/>
          <w:u w:val="single"/>
          <w:shd w:val="clear" w:fill="FFFFFF"/>
          <w:lang w:val="en-US" w:eastAsia="zh-CN"/>
        </w:rPr>
        <w:t xml:space="preserve"> </w:t>
      </w:r>
      <w:r>
        <w:rPr>
          <w:rFonts w:hint="default" w:ascii="Segoe UI" w:hAnsi="Segoe UI" w:eastAsia="Segoe UI" w:cs="Segoe UI"/>
          <w:b/>
          <w:bCs/>
          <w:i w:val="0"/>
          <w:iCs w:val="0"/>
          <w:caps w:val="0"/>
          <w:spacing w:val="0"/>
          <w:sz w:val="32"/>
          <w:szCs w:val="32"/>
          <w:u w:val="single"/>
          <w:shd w:val="clear" w:fill="FFFFFF"/>
          <w:lang w:val="en-US" w:eastAsia="zh-CN"/>
        </w:rPr>
        <w:t xml:space="preserve"> </w:t>
      </w:r>
      <w:r>
        <w:rPr>
          <w:rFonts w:hint="default" w:ascii="Segoe UI" w:hAnsi="Segoe UI" w:eastAsia="Segoe UI" w:cs="Segoe UI"/>
          <w:b/>
          <w:bCs/>
          <w:i w:val="0"/>
          <w:iCs w:val="0"/>
          <w:caps w:val="0"/>
          <w:spacing w:val="0"/>
          <w:sz w:val="32"/>
          <w:szCs w:val="32"/>
          <w:u w:val="single"/>
          <w:shd w:val="clear" w:fill="FFFFFF"/>
        </w:rPr>
        <w:t xml:space="preserve"> </w:t>
      </w:r>
      <w:r>
        <w:rPr>
          <w:rFonts w:hint="eastAsia" w:ascii="Segoe UI" w:hAnsi="Segoe UI" w:eastAsia="Segoe UI" w:cs="Segoe UI"/>
          <w:b/>
          <w:bCs/>
          <w:i w:val="0"/>
          <w:iCs w:val="0"/>
          <w:caps w:val="0"/>
          <w:spacing w:val="0"/>
          <w:sz w:val="32"/>
          <w:szCs w:val="32"/>
          <w:u w:val="single"/>
          <w:shd w:val="clear" w:fill="FFFFFF"/>
          <w:lang w:val="en-US" w:eastAsia="zh-CN"/>
        </w:rPr>
        <w:t xml:space="preserve"> </w:t>
      </w:r>
    </w:p>
    <w:p>
      <w:pPr>
        <w:spacing w:line="360" w:lineRule="auto"/>
        <w:ind w:firstLine="643" w:firstLineChars="200"/>
        <w:jc w:val="left"/>
        <w:rPr>
          <w:rFonts w:hint="default" w:ascii="Times New Roman" w:hAnsi="Times New Roman" w:eastAsia="宋体" w:cs="Times New Roman"/>
          <w:sz w:val="24"/>
          <w:u w:val="single"/>
        </w:rPr>
      </w:pPr>
      <w:r>
        <w:rPr>
          <w:rFonts w:hint="default" w:ascii="Times New Roman" w:hAnsi="Times New Roman" w:eastAsia="宋体" w:cs="Times New Roman"/>
          <w:b/>
          <w:bCs/>
          <w:sz w:val="32"/>
          <w:szCs w:val="32"/>
          <w:lang w:val="en-US" w:eastAsia="zh-CN"/>
        </w:rPr>
        <w:t>报告日期</w:t>
      </w:r>
      <w:r>
        <w:rPr>
          <w:rFonts w:hint="default" w:ascii="Times New Roman" w:hAnsi="Times New Roman" w:eastAsia="宋体" w:cs="Times New Roman"/>
          <w:b/>
          <w:bCs/>
          <w:sz w:val="32"/>
          <w:szCs w:val="32"/>
        </w:rPr>
        <w:t>：</w:t>
      </w:r>
      <w:r>
        <w:rPr>
          <w:rFonts w:hint="default" w:ascii="Times New Roman" w:hAnsi="Times New Roman" w:eastAsia="宋体" w:cs="Times New Roman"/>
          <w:b/>
          <w:bCs/>
          <w:sz w:val="32"/>
          <w:szCs w:val="32"/>
          <w:u w:val="single"/>
        </w:rPr>
        <w:t xml:space="preserve">    </w:t>
      </w:r>
      <w:r>
        <w:rPr>
          <w:rFonts w:hint="default" w:ascii="Times New Roman" w:hAnsi="Times New Roman" w:eastAsia="宋体" w:cs="Times New Roman"/>
          <w:b/>
          <w:bCs/>
          <w:sz w:val="32"/>
          <w:szCs w:val="32"/>
          <w:u w:val="single"/>
          <w:lang w:val="en-US" w:eastAsia="zh-CN"/>
        </w:rPr>
        <w:t xml:space="preserve"> </w:t>
      </w:r>
      <w:r>
        <w:rPr>
          <w:rFonts w:hint="eastAsia" w:ascii="Times New Roman" w:hAnsi="Times New Roman" w:eastAsia="宋体" w:cs="Times New Roman"/>
          <w:b/>
          <w:bCs/>
          <w:sz w:val="32"/>
          <w:szCs w:val="32"/>
          <w:u w:val="single"/>
          <w:lang w:val="en-US" w:eastAsia="zh-CN"/>
        </w:rPr>
        <w:t xml:space="preserve">    2024</w:t>
      </w:r>
      <w:r>
        <w:rPr>
          <w:rFonts w:hint="default" w:ascii="Times New Roman" w:hAnsi="Times New Roman" w:eastAsia="宋体" w:cs="Times New Roman"/>
          <w:b/>
          <w:bCs/>
          <w:sz w:val="32"/>
          <w:szCs w:val="32"/>
          <w:u w:val="single"/>
          <w:lang w:val="en-US" w:eastAsia="zh-CN"/>
        </w:rPr>
        <w:t xml:space="preserve"> 年</w:t>
      </w:r>
      <w:r>
        <w:rPr>
          <w:rFonts w:hint="eastAsia" w:ascii="Times New Roman" w:hAnsi="Times New Roman" w:eastAsia="宋体" w:cs="Times New Roman"/>
          <w:b/>
          <w:bCs/>
          <w:sz w:val="32"/>
          <w:szCs w:val="32"/>
          <w:u w:val="single"/>
          <w:lang w:val="en-US" w:eastAsia="zh-CN"/>
        </w:rPr>
        <w:t>05</w:t>
      </w:r>
      <w:r>
        <w:rPr>
          <w:rFonts w:hint="default" w:ascii="Times New Roman" w:hAnsi="Times New Roman" w:eastAsia="宋体" w:cs="Times New Roman"/>
          <w:b/>
          <w:bCs/>
          <w:sz w:val="32"/>
          <w:szCs w:val="32"/>
          <w:u w:val="single"/>
          <w:lang w:val="en-US" w:eastAsia="zh-CN"/>
        </w:rPr>
        <w:t>月</w:t>
      </w:r>
      <w:r>
        <w:rPr>
          <w:rFonts w:hint="eastAsia" w:ascii="Times New Roman" w:hAnsi="Times New Roman" w:eastAsia="宋体" w:cs="Times New Roman"/>
          <w:b/>
          <w:bCs/>
          <w:sz w:val="32"/>
          <w:szCs w:val="32"/>
          <w:u w:val="single"/>
          <w:lang w:val="en-US" w:eastAsia="zh-CN"/>
        </w:rPr>
        <w:t>25</w:t>
      </w:r>
      <w:r>
        <w:rPr>
          <w:rFonts w:hint="default" w:ascii="Times New Roman" w:hAnsi="Times New Roman" w:eastAsia="宋体" w:cs="Times New Roman"/>
          <w:b/>
          <w:bCs/>
          <w:sz w:val="32"/>
          <w:szCs w:val="32"/>
          <w:u w:val="single"/>
          <w:lang w:val="en-US" w:eastAsia="zh-CN"/>
        </w:rPr>
        <w:t>日</w:t>
      </w:r>
      <w:r>
        <w:rPr>
          <w:rFonts w:hint="default" w:ascii="Times New Roman" w:hAnsi="Times New Roman" w:eastAsia="宋体" w:cs="Times New Roman"/>
          <w:b/>
          <w:bCs/>
          <w:sz w:val="32"/>
          <w:szCs w:val="32"/>
          <w:u w:val="single"/>
        </w:rPr>
        <w:t xml:space="preserve"> </w:t>
      </w:r>
      <w:r>
        <w:rPr>
          <w:rFonts w:hint="eastAsia" w:ascii="Times New Roman" w:hAnsi="Times New Roman" w:eastAsia="宋体" w:cs="Times New Roman"/>
          <w:b/>
          <w:bCs/>
          <w:sz w:val="32"/>
          <w:szCs w:val="32"/>
          <w:u w:val="single"/>
          <w:lang w:val="en-US" w:eastAsia="zh-CN"/>
        </w:rPr>
        <w:t xml:space="preserve">          </w:t>
      </w:r>
    </w:p>
    <w:p>
      <w:pPr>
        <w:spacing w:line="360" w:lineRule="auto"/>
        <w:jc w:val="left"/>
        <w:rPr>
          <w:rFonts w:hint="default" w:ascii="Times New Roman" w:hAnsi="Times New Roman" w:eastAsia="宋体" w:cs="Times New Roman"/>
          <w:sz w:val="24"/>
        </w:rPr>
      </w:pPr>
    </w:p>
    <w:p>
      <w:pPr>
        <w:spacing w:line="360" w:lineRule="auto"/>
        <w:jc w:val="left"/>
        <w:rPr>
          <w:rFonts w:hint="default" w:ascii="Times New Roman" w:hAnsi="Times New Roman" w:eastAsia="宋体" w:cs="Times New Roman"/>
          <w:sz w:val="24"/>
        </w:rPr>
      </w:pPr>
    </w:p>
    <w:p>
      <w:pPr>
        <w:spacing w:line="360" w:lineRule="auto"/>
        <w:jc w:val="left"/>
        <w:rPr>
          <w:rFonts w:hint="default" w:ascii="Times New Roman" w:hAnsi="Times New Roman" w:eastAsia="宋体" w:cs="Times New Roman"/>
          <w:sz w:val="24"/>
          <w:u w:val="single"/>
        </w:rPr>
      </w:pPr>
    </w:p>
    <w:p>
      <w:pPr>
        <w:jc w:val="center"/>
        <w:rPr>
          <w:rFonts w:hint="eastAsia" w:ascii="Times New Roman" w:hAnsi="Times New Roman" w:eastAsia="宋体" w:cs="Times New Roman"/>
          <w:b/>
          <w:bCs/>
          <w:spacing w:val="20"/>
          <w:sz w:val="36"/>
          <w:lang w:val="en-US" w:eastAsia="zh-CN"/>
        </w:rPr>
      </w:pPr>
      <w:r>
        <w:rPr>
          <w:rFonts w:hint="default" w:ascii="Times New Roman" w:hAnsi="Times New Roman" w:eastAsia="宋体" w:cs="Times New Roman"/>
          <w:b/>
          <w:bCs/>
          <w:spacing w:val="20"/>
          <w:sz w:val="36"/>
        </w:rPr>
        <w:t xml:space="preserve">    </w:t>
      </w:r>
      <w:r>
        <w:rPr>
          <w:rFonts w:hint="eastAsia" w:ascii="Times New Roman" w:hAnsi="Times New Roman" w:eastAsia="宋体" w:cs="Times New Roman"/>
          <w:b/>
          <w:bCs/>
          <w:spacing w:val="20"/>
          <w:sz w:val="36"/>
          <w:lang w:eastAsia="zh-CN"/>
        </w:rPr>
        <w:t>临沂清怡环境科技有限公司</w:t>
      </w:r>
    </w:p>
    <w:p>
      <w:pPr>
        <w:jc w:val="center"/>
        <w:rPr>
          <w:rFonts w:hint="default" w:ascii="Times New Roman" w:hAnsi="Times New Roman" w:eastAsia="宋体" w:cs="Times New Roman"/>
          <w:b/>
          <w:bCs/>
          <w:sz w:val="30"/>
          <w:szCs w:val="30"/>
          <w:highlight w:val="none"/>
        </w:rPr>
      </w:pPr>
      <w:r>
        <w:rPr>
          <w:rFonts w:hint="default" w:ascii="Times New Roman" w:hAnsi="Times New Roman" w:eastAsia="宋体" w:cs="Times New Roman"/>
          <w:b/>
          <w:bCs/>
          <w:sz w:val="36"/>
        </w:rPr>
        <w:t xml:space="preserve">    </w:t>
      </w:r>
      <w:r>
        <w:rPr>
          <w:rFonts w:hint="default" w:ascii="Times New Roman" w:hAnsi="Times New Roman" w:eastAsia="宋体" w:cs="Times New Roman"/>
          <w:b/>
          <w:bCs/>
          <w:sz w:val="30"/>
          <w:szCs w:val="30"/>
          <w:highlight w:val="none"/>
          <w:lang w:val="en-US" w:eastAsia="zh-CN"/>
        </w:rPr>
        <w:t xml:space="preserve">  </w:t>
      </w:r>
      <w:r>
        <w:rPr>
          <w:rFonts w:hint="default" w:ascii="Times New Roman" w:hAnsi="Times New Roman" w:eastAsia="宋体" w:cs="Times New Roman"/>
          <w:b/>
          <w:bCs/>
          <w:sz w:val="30"/>
          <w:szCs w:val="30"/>
          <w:highlight w:val="none"/>
        </w:rPr>
        <w:t>（加盖检验检测专用章）</w:t>
      </w:r>
    </w:p>
    <w:p>
      <w:pPr>
        <w:adjustRightInd w:val="0"/>
        <w:snapToGrid w:val="0"/>
        <w:jc w:val="both"/>
        <w:rPr>
          <w:rFonts w:hint="default" w:ascii="Times New Roman" w:hAnsi="Times New Roman" w:eastAsia="宋体" w:cs="Times New Roman"/>
          <w:color w:val="auto"/>
          <w:spacing w:val="20"/>
          <w:sz w:val="52"/>
          <w:szCs w:val="52"/>
          <w:highlight w:val="none"/>
        </w:rPr>
      </w:pPr>
    </w:p>
    <w:p>
      <w:pPr>
        <w:adjustRightInd w:val="0"/>
        <w:snapToGrid w:val="0"/>
        <w:jc w:val="both"/>
        <w:rPr>
          <w:rFonts w:hint="default" w:ascii="Times New Roman" w:hAnsi="Times New Roman" w:eastAsia="宋体" w:cs="Times New Roman"/>
          <w:color w:val="auto"/>
          <w:spacing w:val="20"/>
          <w:sz w:val="52"/>
          <w:szCs w:val="52"/>
          <w:highlight w:val="none"/>
        </w:rPr>
      </w:pPr>
    </w:p>
    <w:p>
      <w:pPr>
        <w:adjustRightInd w:val="0"/>
        <w:snapToGrid w:val="0"/>
        <w:jc w:val="center"/>
        <w:rPr>
          <w:rFonts w:hint="default" w:ascii="Times New Roman" w:hAnsi="Times New Roman" w:eastAsia="宋体" w:cs="Times New Roman"/>
          <w:color w:val="auto"/>
          <w:spacing w:val="20"/>
          <w:sz w:val="52"/>
          <w:szCs w:val="52"/>
          <w:highlight w:val="none"/>
        </w:rPr>
      </w:pPr>
      <w:r>
        <w:rPr>
          <w:rFonts w:hint="default" w:ascii="Times New Roman" w:hAnsi="Times New Roman" w:eastAsia="宋体" w:cs="Times New Roman"/>
          <w:color w:val="auto"/>
          <w:spacing w:val="20"/>
          <w:sz w:val="52"/>
          <w:szCs w:val="52"/>
          <w:highlight w:val="none"/>
        </w:rPr>
        <w:t>说 明</w:t>
      </w:r>
    </w:p>
    <w:p>
      <w:pPr>
        <w:keepNext w:val="0"/>
        <w:keepLines w:val="0"/>
        <w:pageBreakBefore w:val="0"/>
        <w:widowControl w:val="0"/>
        <w:kinsoku/>
        <w:wordWrap/>
        <w:overflowPunct/>
        <w:topLinePunct w:val="0"/>
        <w:autoSpaceDE/>
        <w:autoSpaceDN/>
        <w:bidi w:val="0"/>
        <w:adjustRightInd w:val="0"/>
        <w:snapToGrid w:val="0"/>
        <w:spacing w:line="480" w:lineRule="auto"/>
        <w:ind w:left="0" w:firstLine="0" w:firstLineChars="0"/>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1、报告无本公司检验检测专用章</w:t>
      </w:r>
      <w:r>
        <w:rPr>
          <w:rFonts w:hint="default" w:ascii="Times New Roman" w:hAnsi="Times New Roman" w:eastAsia="宋体" w:cs="Times New Roman"/>
          <w:color w:val="auto"/>
          <w:sz w:val="28"/>
          <w:szCs w:val="28"/>
          <w:highlight w:val="none"/>
          <w:lang w:eastAsia="zh-CN"/>
        </w:rPr>
        <w:t>及骑缝章</w:t>
      </w:r>
      <w:r>
        <w:rPr>
          <w:rFonts w:hint="default" w:ascii="Times New Roman" w:hAnsi="Times New Roman" w:eastAsia="宋体" w:cs="Times New Roman"/>
          <w:color w:val="auto"/>
          <w:sz w:val="28"/>
          <w:szCs w:val="28"/>
          <w:highlight w:val="none"/>
        </w:rPr>
        <w:t>无效。</w:t>
      </w:r>
    </w:p>
    <w:p>
      <w:pPr>
        <w:keepNext w:val="0"/>
        <w:keepLines w:val="0"/>
        <w:pageBreakBefore w:val="0"/>
        <w:widowControl w:val="0"/>
        <w:kinsoku/>
        <w:wordWrap/>
        <w:overflowPunct/>
        <w:topLinePunct w:val="0"/>
        <w:autoSpaceDE/>
        <w:autoSpaceDN/>
        <w:bidi w:val="0"/>
        <w:adjustRightInd w:val="0"/>
        <w:snapToGrid w:val="0"/>
        <w:spacing w:line="480" w:lineRule="auto"/>
        <w:ind w:left="0" w:firstLine="0" w:firstLineChars="0"/>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2、未经本公司书面同意，部分复制报告无效。</w:t>
      </w:r>
    </w:p>
    <w:p>
      <w:pPr>
        <w:keepNext w:val="0"/>
        <w:keepLines w:val="0"/>
        <w:pageBreakBefore w:val="0"/>
        <w:widowControl w:val="0"/>
        <w:kinsoku/>
        <w:wordWrap/>
        <w:overflowPunct/>
        <w:topLinePunct w:val="0"/>
        <w:autoSpaceDE/>
        <w:autoSpaceDN/>
        <w:bidi w:val="0"/>
        <w:adjustRightInd w:val="0"/>
        <w:snapToGrid w:val="0"/>
        <w:spacing w:line="480" w:lineRule="auto"/>
        <w:ind w:left="0" w:firstLine="0" w:firstLineChars="0"/>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3、报告无编制、审核、批准人签字无效。</w:t>
      </w:r>
    </w:p>
    <w:p>
      <w:pPr>
        <w:keepNext w:val="0"/>
        <w:keepLines w:val="0"/>
        <w:pageBreakBefore w:val="0"/>
        <w:widowControl w:val="0"/>
        <w:kinsoku/>
        <w:wordWrap/>
        <w:overflowPunct/>
        <w:topLinePunct w:val="0"/>
        <w:autoSpaceDE/>
        <w:autoSpaceDN/>
        <w:bidi w:val="0"/>
        <w:adjustRightInd w:val="0"/>
        <w:snapToGrid w:val="0"/>
        <w:spacing w:line="480" w:lineRule="auto"/>
        <w:ind w:left="0" w:firstLine="0" w:firstLineChars="0"/>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4、报告涂改、</w:t>
      </w:r>
      <w:r>
        <w:rPr>
          <w:rFonts w:hint="default" w:ascii="Times New Roman" w:hAnsi="Times New Roman" w:eastAsia="宋体" w:cs="Times New Roman"/>
          <w:color w:val="auto"/>
          <w:sz w:val="28"/>
          <w:szCs w:val="28"/>
          <w:highlight w:val="none"/>
          <w:lang w:eastAsia="zh-CN"/>
        </w:rPr>
        <w:t>增删、</w:t>
      </w:r>
      <w:r>
        <w:rPr>
          <w:rFonts w:hint="default" w:ascii="Times New Roman" w:hAnsi="Times New Roman" w:eastAsia="宋体" w:cs="Times New Roman"/>
          <w:color w:val="auto"/>
          <w:sz w:val="28"/>
          <w:szCs w:val="28"/>
          <w:highlight w:val="none"/>
        </w:rPr>
        <w:t>缺页、错页无效。</w:t>
      </w:r>
    </w:p>
    <w:p>
      <w:pPr>
        <w:keepNext w:val="0"/>
        <w:keepLines w:val="0"/>
        <w:pageBreakBefore w:val="0"/>
        <w:widowControl w:val="0"/>
        <w:kinsoku/>
        <w:wordWrap/>
        <w:overflowPunct/>
        <w:topLinePunct w:val="0"/>
        <w:autoSpaceDE/>
        <w:autoSpaceDN/>
        <w:bidi w:val="0"/>
        <w:adjustRightInd w:val="0"/>
        <w:snapToGrid w:val="0"/>
        <w:spacing w:line="480" w:lineRule="auto"/>
        <w:ind w:left="0" w:firstLine="0" w:firstLineChars="0"/>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5、对报告如有异议，应于收到报告之日（以邮戳或领取报告签字为准）起十五日内向公司提出，逾期不予受理。</w:t>
      </w:r>
    </w:p>
    <w:p>
      <w:pPr>
        <w:keepNext w:val="0"/>
        <w:keepLines w:val="0"/>
        <w:pageBreakBefore w:val="0"/>
        <w:widowControl w:val="0"/>
        <w:kinsoku/>
        <w:wordWrap/>
        <w:overflowPunct/>
        <w:topLinePunct w:val="0"/>
        <w:autoSpaceDE/>
        <w:autoSpaceDN/>
        <w:bidi w:val="0"/>
        <w:adjustRightInd w:val="0"/>
        <w:snapToGrid w:val="0"/>
        <w:spacing w:line="480" w:lineRule="auto"/>
        <w:ind w:left="0" w:firstLine="0" w:firstLineChars="0"/>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6、对客户送样的委托检验仅对来样负责，不对检品来源</w:t>
      </w:r>
      <w:r>
        <w:rPr>
          <w:rFonts w:hint="default" w:ascii="Times New Roman" w:hAnsi="Times New Roman" w:eastAsia="宋体" w:cs="Times New Roman"/>
          <w:color w:val="auto"/>
          <w:sz w:val="28"/>
          <w:szCs w:val="28"/>
          <w:highlight w:val="none"/>
          <w:lang w:eastAsia="zh-CN"/>
        </w:rPr>
        <w:t>及真实性</w:t>
      </w:r>
      <w:r>
        <w:rPr>
          <w:rFonts w:hint="default" w:ascii="Times New Roman" w:hAnsi="Times New Roman" w:eastAsia="宋体" w:cs="Times New Roman"/>
          <w:color w:val="auto"/>
          <w:sz w:val="28"/>
          <w:szCs w:val="28"/>
          <w:highlight w:val="none"/>
        </w:rPr>
        <w:t>负责。</w:t>
      </w:r>
    </w:p>
    <w:p>
      <w:pPr>
        <w:keepNext w:val="0"/>
        <w:keepLines w:val="0"/>
        <w:pageBreakBefore w:val="0"/>
        <w:widowControl w:val="0"/>
        <w:kinsoku/>
        <w:wordWrap/>
        <w:overflowPunct/>
        <w:topLinePunct w:val="0"/>
        <w:autoSpaceDE/>
        <w:autoSpaceDN/>
        <w:bidi w:val="0"/>
        <w:adjustRightInd w:val="0"/>
        <w:snapToGrid w:val="0"/>
        <w:spacing w:line="480" w:lineRule="auto"/>
        <w:ind w:left="0" w:firstLine="0" w:firstLineChars="0"/>
        <w:textAlignment w:val="auto"/>
        <w:rPr>
          <w:rFonts w:hint="default" w:ascii="Times New Roman" w:hAnsi="Times New Roman" w:eastAsia="宋体" w:cs="Times New Roman"/>
          <w:b w:val="0"/>
          <w:color w:val="auto"/>
          <w:kern w:val="2"/>
          <w:sz w:val="28"/>
          <w:szCs w:val="28"/>
          <w:highlight w:val="none"/>
          <w:lang w:val="en-US" w:eastAsia="zh-CN" w:bidi="ar-SA"/>
        </w:rPr>
      </w:pPr>
      <w:r>
        <w:rPr>
          <w:rFonts w:hint="default" w:ascii="Times New Roman" w:hAnsi="Times New Roman" w:eastAsia="宋体" w:cs="Times New Roman"/>
          <w:color w:val="auto"/>
          <w:sz w:val="28"/>
          <w:szCs w:val="28"/>
          <w:highlight w:val="none"/>
        </w:rPr>
        <w:t>7、</w:t>
      </w:r>
      <w:r>
        <w:rPr>
          <w:rFonts w:hint="default" w:ascii="Times New Roman" w:hAnsi="Times New Roman" w:eastAsia="宋体" w:cs="Times New Roman"/>
          <w:b w:val="0"/>
          <w:color w:val="auto"/>
          <w:kern w:val="2"/>
          <w:sz w:val="28"/>
          <w:szCs w:val="28"/>
          <w:highlight w:val="none"/>
          <w:lang w:val="en-US" w:eastAsia="zh-CN" w:bidi="ar-SA"/>
        </w:rPr>
        <w:t>对不可复现的检测项目，检测结果仅对采样（或检测）时所代表的时间和空间负责。</w:t>
      </w:r>
    </w:p>
    <w:p>
      <w:pPr>
        <w:keepNext w:val="0"/>
        <w:keepLines w:val="0"/>
        <w:pageBreakBefore w:val="0"/>
        <w:widowControl w:val="0"/>
        <w:kinsoku/>
        <w:wordWrap/>
        <w:overflowPunct/>
        <w:topLinePunct w:val="0"/>
        <w:autoSpaceDE/>
        <w:autoSpaceDN/>
        <w:bidi w:val="0"/>
        <w:adjustRightInd w:val="0"/>
        <w:snapToGrid w:val="0"/>
        <w:spacing w:line="480" w:lineRule="auto"/>
        <w:ind w:left="0" w:firstLine="0" w:firstLineChars="0"/>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lang w:val="en-US" w:eastAsia="zh-CN"/>
        </w:rPr>
        <w:t>8、</w:t>
      </w:r>
      <w:r>
        <w:rPr>
          <w:rFonts w:hint="default" w:ascii="Times New Roman" w:hAnsi="Times New Roman" w:eastAsia="宋体" w:cs="Times New Roman"/>
          <w:color w:val="auto"/>
          <w:sz w:val="28"/>
          <w:szCs w:val="28"/>
          <w:highlight w:val="none"/>
        </w:rPr>
        <w:t>未经本公司同意，委托人不得擅自使用检验结果进行不当宣传。</w:t>
      </w:r>
    </w:p>
    <w:p>
      <w:pPr>
        <w:keepNext w:val="0"/>
        <w:keepLines w:val="0"/>
        <w:pageBreakBefore w:val="0"/>
        <w:widowControl w:val="0"/>
        <w:kinsoku/>
        <w:wordWrap/>
        <w:overflowPunct/>
        <w:topLinePunct w:val="0"/>
        <w:autoSpaceDE/>
        <w:autoSpaceDN/>
        <w:bidi w:val="0"/>
        <w:adjustRightInd w:val="0"/>
        <w:snapToGrid w:val="0"/>
        <w:spacing w:line="480" w:lineRule="auto"/>
        <w:ind w:left="0" w:firstLine="0" w:firstLineChars="0"/>
        <w:textAlignment w:val="auto"/>
        <w:rPr>
          <w:rFonts w:hint="default" w:ascii="Times New Roman" w:hAnsi="Times New Roman" w:eastAsia="宋体" w:cs="Times New Roman"/>
        </w:rPr>
      </w:pPr>
      <w:r>
        <w:rPr>
          <w:rFonts w:hint="default" w:ascii="Times New Roman" w:hAnsi="Times New Roman" w:eastAsia="宋体" w:cs="Times New Roman"/>
          <w:color w:val="auto"/>
          <w:sz w:val="30"/>
          <w:szCs w:val="30"/>
        </w:rPr>
        <w:pict>
          <v:shape id="_x0000_s1026" o:spid="_x0000_s1026" o:spt="75" type="#_x0000_t75" style="position:absolute;left:0pt;margin-left:47.95pt;margin-top:2.2pt;height:15.25pt;width:26.25pt;z-index:251660288;mso-width-relative:page;mso-height-relative:page;" o:ole="t" fillcolor="#C00000" filled="t" o:preferrelative="t" stroked="f" coordsize="21600,21600">
            <v:path/>
            <v:fill on="t" focussize="0,0"/>
            <v:stroke on="f"/>
            <v:imagedata r:id="rId8" o:title=""/>
            <o:lock v:ext="edit" aspectratio="t"/>
          </v:shape>
          <o:OLEObject Type="Embed" ProgID="Word.Picture.8" ShapeID="_x0000_s1026" DrawAspect="Content" ObjectID="_1468075725" r:id="rId7">
            <o:LockedField>false</o:LockedField>
          </o:OLEObject>
        </w:pict>
      </w:r>
      <w:r>
        <w:rPr>
          <w:rFonts w:hint="default" w:ascii="Times New Roman" w:hAnsi="Times New Roman" w:eastAsia="宋体" w:cs="Times New Roman"/>
          <w:color w:val="auto"/>
          <w:sz w:val="30"/>
          <w:szCs w:val="30"/>
        </w:rPr>
        <w:pict>
          <v:shape id="_x0000_s1027" o:spid="_x0000_s1027" o:spt="75" type="#_x0000_t75" style="position:absolute;left:0pt;margin-left:48.7pt;margin-top:38.95pt;height:15.25pt;width:26.25pt;z-index:251661312;mso-width-relative:page;mso-height-relative:page;" o:ole="t" fillcolor="#C00000" filled="t" o:preferrelative="t" stroked="f" coordsize="21600,21600">
            <v:path/>
            <v:fill on="t" focussize="0,0"/>
            <v:stroke on="f"/>
            <v:imagedata r:id="rId8" o:title=""/>
            <o:lock v:ext="edit" aspectratio="t"/>
          </v:shape>
          <o:OLEObject Type="Embed" ProgID="Word.Picture.8" ShapeID="_x0000_s1027" DrawAspect="Content" ObjectID="_1468075726" r:id="rId9">
            <o:LockedField>false</o:LockedField>
          </o:OLEObject>
        </w:pict>
      </w:r>
      <w:r>
        <w:rPr>
          <w:rFonts w:hint="default" w:ascii="Times New Roman" w:hAnsi="Times New Roman" w:eastAsia="宋体" w:cs="Times New Roman"/>
          <w:color w:val="auto"/>
          <w:sz w:val="28"/>
          <w:szCs w:val="28"/>
          <w:highlight w:val="none"/>
          <w:lang w:val="en-US" w:eastAsia="zh-CN"/>
        </w:rPr>
        <w:t>9</w:t>
      </w:r>
      <w:r>
        <w:rPr>
          <w:rFonts w:hint="default" w:ascii="Times New Roman" w:hAnsi="Times New Roman" w:eastAsia="宋体" w:cs="Times New Roman"/>
          <w:color w:val="auto"/>
          <w:sz w:val="28"/>
          <w:szCs w:val="28"/>
          <w:highlight w:val="none"/>
        </w:rPr>
        <w:t>、加盖</w:t>
      </w:r>
      <w:r>
        <w:rPr>
          <w:rFonts w:hint="default" w:ascii="Times New Roman" w:hAnsi="Times New Roman" w:eastAsia="宋体" w:cs="Times New Roman"/>
          <w:color w:val="auto"/>
          <w:sz w:val="28"/>
          <w:szCs w:val="28"/>
          <w:highlight w:val="none"/>
          <w:lang w:val="en-US" w:eastAsia="zh-CN"/>
        </w:rPr>
        <w:t xml:space="preserve">    </w:t>
      </w:r>
      <w:r>
        <w:rPr>
          <w:rFonts w:hint="default" w:ascii="Times New Roman" w:hAnsi="Times New Roman" w:eastAsia="宋体" w:cs="Times New Roman"/>
          <w:color w:val="auto"/>
          <w:sz w:val="28"/>
          <w:szCs w:val="28"/>
          <w:highlight w:val="none"/>
        </w:rPr>
        <w:t>章的检验检测报告中的数据、结果具有证明作用的效力；不加盖</w:t>
      </w:r>
      <w:r>
        <w:rPr>
          <w:rFonts w:hint="default" w:ascii="Times New Roman" w:hAnsi="Times New Roman" w:eastAsia="宋体" w:cs="Times New Roman"/>
          <w:color w:val="auto"/>
          <w:sz w:val="28"/>
          <w:szCs w:val="28"/>
          <w:highlight w:val="none"/>
          <w:lang w:val="en-US" w:eastAsia="zh-CN"/>
        </w:rPr>
        <w:t xml:space="preserve">     </w:t>
      </w:r>
      <w:r>
        <w:rPr>
          <w:rFonts w:hint="default" w:ascii="Times New Roman" w:hAnsi="Times New Roman" w:eastAsia="宋体" w:cs="Times New Roman"/>
          <w:color w:val="auto"/>
          <w:sz w:val="28"/>
          <w:szCs w:val="28"/>
          <w:highlight w:val="none"/>
        </w:rPr>
        <w:t>章的检验检测报告中的数据、结果，仅供科研、教学、内部质量控制等活动所用。</w:t>
      </w:r>
    </w:p>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left"/>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地址：山东省临沂市沂南县界湖街道德胜社区沿街人民路与玉液路交汇北50米路西</w:t>
      </w:r>
    </w:p>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rPr>
        <w:t>邮编：276</w:t>
      </w:r>
      <w:r>
        <w:rPr>
          <w:rFonts w:hint="default" w:ascii="Times New Roman" w:hAnsi="Times New Roman" w:eastAsia="宋体" w:cs="Times New Roman"/>
          <w:color w:val="auto"/>
          <w:sz w:val="28"/>
          <w:szCs w:val="28"/>
          <w:highlight w:val="none"/>
          <w:lang w:val="en-US" w:eastAsia="zh-CN"/>
        </w:rPr>
        <w:t>3</w:t>
      </w:r>
      <w:r>
        <w:rPr>
          <w:rFonts w:hint="default" w:ascii="Times New Roman" w:hAnsi="Times New Roman" w:eastAsia="宋体" w:cs="Times New Roman"/>
          <w:color w:val="auto"/>
          <w:sz w:val="28"/>
          <w:szCs w:val="28"/>
          <w:highlight w:val="none"/>
        </w:rPr>
        <w:t>00</w:t>
      </w:r>
      <w:r>
        <w:rPr>
          <w:rFonts w:hint="eastAsia" w:ascii="Times New Roman" w:hAnsi="Times New Roman" w:eastAsia="宋体" w:cs="Times New Roman"/>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8"/>
          <w:szCs w:val="28"/>
          <w:highlight w:val="none"/>
          <w:lang w:val="zh-TW" w:eastAsia="zh-TW"/>
        </w:rPr>
      </w:pPr>
      <w:r>
        <w:rPr>
          <w:rFonts w:hint="default" w:ascii="Times New Roman" w:hAnsi="Times New Roman" w:eastAsia="宋体" w:cs="Times New Roman"/>
          <w:color w:val="auto"/>
          <w:sz w:val="28"/>
          <w:szCs w:val="28"/>
          <w:highlight w:val="none"/>
          <w:lang w:val="zh-TW" w:eastAsia="zh-TW"/>
        </w:rPr>
        <w:t>邮</w:t>
      </w:r>
      <w:r>
        <w:rPr>
          <w:rFonts w:hint="default" w:ascii="Times New Roman" w:hAnsi="Times New Roman" w:eastAsia="宋体" w:cs="Times New Roman"/>
          <w:color w:val="auto"/>
          <w:sz w:val="28"/>
          <w:szCs w:val="28"/>
          <w:highlight w:val="none"/>
          <w:lang w:val="en-US" w:eastAsia="zh-CN"/>
        </w:rPr>
        <w:t xml:space="preserve">    </w:t>
      </w:r>
      <w:r>
        <w:rPr>
          <w:rFonts w:hint="default" w:ascii="Times New Roman" w:hAnsi="Times New Roman" w:eastAsia="宋体" w:cs="Times New Roman"/>
          <w:color w:val="auto"/>
          <w:sz w:val="28"/>
          <w:szCs w:val="28"/>
          <w:highlight w:val="none"/>
          <w:lang w:val="zh-TW" w:eastAsia="zh-TW"/>
        </w:rPr>
        <w:t>箱：</w:t>
      </w:r>
      <w:r>
        <w:rPr>
          <w:rFonts w:hint="default" w:ascii="Times New Roman" w:hAnsi="Times New Roman" w:eastAsia="宋体" w:cs="Times New Roman"/>
          <w:color w:val="auto"/>
          <w:sz w:val="28"/>
          <w:szCs w:val="28"/>
          <w:highlight w:val="none"/>
          <w:lang w:val="zh-TW" w:eastAsia="zh-TW"/>
        </w:rPr>
        <w:fldChar w:fldCharType="begin"/>
      </w:r>
      <w:r>
        <w:rPr>
          <w:rFonts w:hint="default" w:ascii="Times New Roman" w:hAnsi="Times New Roman" w:eastAsia="宋体" w:cs="Times New Roman"/>
          <w:color w:val="auto"/>
          <w:sz w:val="28"/>
          <w:szCs w:val="28"/>
          <w:highlight w:val="none"/>
          <w:lang w:val="zh-TW" w:eastAsia="zh-TW"/>
        </w:rPr>
        <w:instrText xml:space="preserve"> HYPERLINK "mailto:1425988656@qq.com" </w:instrText>
      </w:r>
      <w:r>
        <w:rPr>
          <w:rFonts w:hint="default" w:ascii="Times New Roman" w:hAnsi="Times New Roman" w:eastAsia="宋体" w:cs="Times New Roman"/>
          <w:color w:val="auto"/>
          <w:sz w:val="28"/>
          <w:szCs w:val="28"/>
          <w:highlight w:val="none"/>
          <w:lang w:val="zh-TW" w:eastAsia="zh-TW"/>
        </w:rPr>
        <w:fldChar w:fldCharType="separate"/>
      </w:r>
      <w:r>
        <w:rPr>
          <w:rFonts w:hint="default" w:ascii="Times New Roman" w:hAnsi="Times New Roman" w:eastAsia="宋体" w:cs="Times New Roman"/>
          <w:color w:val="auto"/>
          <w:sz w:val="28"/>
          <w:szCs w:val="28"/>
          <w:highlight w:val="none"/>
          <w:lang w:val="zh-TW" w:eastAsia="zh-TW"/>
        </w:rPr>
        <w:t>1425988656</w:t>
      </w:r>
      <w:r>
        <w:rPr>
          <w:rFonts w:hint="eastAsia" w:ascii="Times New Roman" w:hAnsi="Times New Roman" w:eastAsia="宋体" w:cs="Times New Roman"/>
          <w:color w:val="auto"/>
          <w:sz w:val="28"/>
          <w:szCs w:val="28"/>
          <w:highlight w:val="none"/>
          <w:lang w:val="en-US" w:eastAsia="zh-CN"/>
        </w:rPr>
        <w:t>@qq.com</w:t>
      </w:r>
      <w:r>
        <w:rPr>
          <w:rFonts w:hint="default" w:ascii="Times New Roman" w:hAnsi="Times New Roman" w:eastAsia="宋体" w:cs="Times New Roman"/>
          <w:color w:val="auto"/>
          <w:sz w:val="28"/>
          <w:szCs w:val="28"/>
          <w:highlight w:val="none"/>
          <w:lang w:val="zh-TW" w:eastAsia="zh-TW"/>
        </w:rPr>
        <w:fldChar w:fldCharType="end"/>
      </w:r>
    </w:p>
    <w:p>
      <w:pPr>
        <w:pStyle w:val="7"/>
        <w:ind w:left="0" w:leftChars="0" w:firstLine="0" w:firstLineChars="0"/>
        <w:rPr>
          <w:rFonts w:hint="default" w:eastAsia="宋体"/>
          <w:lang w:val="en-US" w:eastAsia="zh-CN"/>
        </w:rPr>
      </w:pPr>
      <w:r>
        <w:rPr>
          <w:rFonts w:hint="eastAsia" w:ascii="Times New Roman" w:hAnsi="Times New Roman" w:eastAsia="宋体" w:cs="Times New Roman"/>
          <w:color w:val="auto"/>
          <w:sz w:val="28"/>
          <w:szCs w:val="28"/>
          <w:highlight w:val="none"/>
          <w:lang w:val="en-US" w:eastAsia="zh-CN"/>
        </w:rPr>
        <w:t>联系电话：17862592396</w:t>
      </w:r>
    </w:p>
    <w:p>
      <w:pPr>
        <w:rPr>
          <w:rFonts w:hint="default"/>
          <w:lang w:val="en-US" w:eastAsia="zh-CN"/>
        </w:rPr>
        <w:sectPr>
          <w:headerReference r:id="rId3" w:type="default"/>
          <w:pgSz w:w="11906" w:h="16838"/>
          <w:pgMar w:top="1440" w:right="1701" w:bottom="1440" w:left="1701"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numPr>
          <w:ilvl w:val="0"/>
          <w:numId w:val="0"/>
        </w:numPr>
        <w:spacing w:line="360" w:lineRule="auto"/>
        <w:jc w:val="left"/>
        <w:rPr>
          <w:rFonts w:hint="default" w:ascii="Times New Roman" w:hAnsi="Times New Roman" w:eastAsia="宋体" w:cs="Times New Roman"/>
          <w:b/>
          <w:bCs w:val="0"/>
          <w:kern w:val="44"/>
          <w:sz w:val="36"/>
          <w:szCs w:val="22"/>
          <w:highlight w:val="none"/>
          <w:lang w:val="en-US" w:eastAsia="zh-CN" w:bidi="ar-SA"/>
        </w:rPr>
      </w:pPr>
      <w:r>
        <w:rPr>
          <w:rFonts w:hint="default" w:ascii="Times New Roman" w:hAnsi="Times New Roman" w:eastAsia="宋体" w:cs="Times New Roman"/>
          <w:b/>
          <w:bCs w:val="0"/>
          <w:kern w:val="44"/>
          <w:sz w:val="36"/>
          <w:szCs w:val="22"/>
          <w:highlight w:val="none"/>
          <w:lang w:val="en-US" w:eastAsia="zh-CN" w:bidi="ar-SA"/>
        </w:rPr>
        <w:t>一、基本</w:t>
      </w:r>
      <w:r>
        <w:rPr>
          <w:rFonts w:hint="eastAsia" w:ascii="Times New Roman" w:hAnsi="Times New Roman" w:eastAsia="宋体" w:cs="Times New Roman"/>
          <w:b/>
          <w:bCs w:val="0"/>
          <w:kern w:val="44"/>
          <w:sz w:val="36"/>
          <w:szCs w:val="22"/>
          <w:highlight w:val="none"/>
          <w:lang w:val="en-US" w:eastAsia="zh-CN" w:bidi="ar-SA"/>
        </w:rPr>
        <w:t>信息</w:t>
      </w:r>
    </w:p>
    <w:tbl>
      <w:tblPr>
        <w:tblStyle w:val="9"/>
        <w:tblW w:w="63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8"/>
        <w:gridCol w:w="3942"/>
        <w:gridCol w:w="1553"/>
        <w:gridCol w:w="3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6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bCs w:val="0"/>
                <w:color w:val="000000"/>
                <w:sz w:val="21"/>
                <w:szCs w:val="21"/>
                <w:highlight w:val="none"/>
                <w:vertAlign w:val="baseline"/>
                <w:lang w:val="en-US" w:eastAsia="zh-CN"/>
              </w:rPr>
            </w:pPr>
            <w:r>
              <w:rPr>
                <w:rFonts w:hint="default" w:ascii="Times New Roman" w:hAnsi="Times New Roman" w:eastAsia="宋体" w:cs="Times New Roman"/>
                <w:b/>
                <w:bCs w:val="0"/>
                <w:color w:val="000000"/>
                <w:sz w:val="21"/>
                <w:szCs w:val="21"/>
                <w:highlight w:val="none"/>
                <w:lang w:val="en-US" w:eastAsia="zh-CN"/>
              </w:rPr>
              <w:t>委托单位</w:t>
            </w:r>
          </w:p>
        </w:tc>
        <w:tc>
          <w:tcPr>
            <w:tcW w:w="4134" w:type="pct"/>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ascii="Segoe UI" w:hAnsi="Segoe UI" w:eastAsia="Segoe UI" w:cs="Segoe UI"/>
                <w:i w:val="0"/>
                <w:iCs w:val="0"/>
                <w:caps w:val="0"/>
                <w:spacing w:val="0"/>
                <w:sz w:val="21"/>
                <w:szCs w:val="21"/>
                <w:shd w:val="clear" w:fill="FFFFFF"/>
              </w:rPr>
              <w:t>日照锦昌固体废物处置有限公司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6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bCs w:val="0"/>
                <w:color w:val="000000"/>
                <w:sz w:val="21"/>
                <w:szCs w:val="21"/>
                <w:highlight w:val="none"/>
                <w:lang w:val="en-US" w:eastAsia="zh-CN"/>
              </w:rPr>
            </w:pPr>
            <w:r>
              <w:rPr>
                <w:rFonts w:hint="eastAsia" w:ascii="Times New Roman" w:hAnsi="Times New Roman" w:eastAsia="宋体" w:cs="Times New Roman"/>
                <w:b/>
                <w:bCs w:val="0"/>
                <w:color w:val="000000"/>
                <w:sz w:val="21"/>
                <w:szCs w:val="21"/>
                <w:highlight w:val="none"/>
                <w:lang w:val="en-US" w:eastAsia="zh-CN"/>
              </w:rPr>
              <w:t>委托单位地址</w:t>
            </w:r>
          </w:p>
        </w:tc>
        <w:tc>
          <w:tcPr>
            <w:tcW w:w="4134" w:type="pct"/>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ascii="Segoe UI" w:hAnsi="Segoe UI" w:eastAsia="Segoe UI" w:cs="Segoe UI"/>
                <w:i w:val="0"/>
                <w:iCs w:val="0"/>
                <w:caps w:val="0"/>
                <w:spacing w:val="0"/>
                <w:sz w:val="21"/>
                <w:szCs w:val="21"/>
                <w:shd w:val="clear" w:fill="FFFFFF"/>
              </w:rPr>
              <w:t>日照市莒县夏庄镇临港路莒县德欣生物科技有限公司北侧日照锦昌固体废物处置有限公司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6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bCs w:val="0"/>
                <w:color w:val="000000"/>
                <w:sz w:val="21"/>
                <w:szCs w:val="21"/>
                <w:highlight w:val="none"/>
                <w:vertAlign w:val="baseline"/>
                <w:lang w:val="en-US" w:eastAsia="zh-CN"/>
              </w:rPr>
            </w:pPr>
            <w:r>
              <w:rPr>
                <w:rFonts w:hint="default" w:ascii="Times New Roman" w:hAnsi="Times New Roman" w:eastAsia="宋体" w:cs="Times New Roman"/>
                <w:b/>
                <w:bCs w:val="0"/>
                <w:color w:val="000000"/>
                <w:sz w:val="21"/>
                <w:szCs w:val="21"/>
                <w:highlight w:val="none"/>
                <w:vertAlign w:val="baseline"/>
                <w:lang w:val="en-US" w:eastAsia="zh-CN"/>
              </w:rPr>
              <w:t>联系人</w:t>
            </w:r>
          </w:p>
        </w:tc>
        <w:tc>
          <w:tcPr>
            <w:tcW w:w="182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ascii="Segoe UI" w:hAnsi="Segoe UI" w:eastAsia="Segoe UI" w:cs="Segoe UI"/>
                <w:i w:val="0"/>
                <w:iCs w:val="0"/>
                <w:caps w:val="0"/>
                <w:spacing w:val="0"/>
                <w:sz w:val="21"/>
                <w:szCs w:val="21"/>
                <w:shd w:val="clear" w:fill="FFFFFF"/>
              </w:rPr>
              <w:t>刘卫实</w:t>
            </w:r>
          </w:p>
        </w:tc>
        <w:tc>
          <w:tcPr>
            <w:tcW w:w="7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bCs w:val="0"/>
                <w:color w:val="000000"/>
                <w:sz w:val="21"/>
                <w:szCs w:val="21"/>
                <w:highlight w:val="none"/>
                <w:lang w:val="en-US" w:eastAsia="zh-CN"/>
              </w:rPr>
            </w:pPr>
            <w:r>
              <w:rPr>
                <w:rFonts w:hint="default" w:ascii="Times New Roman" w:hAnsi="Times New Roman" w:eastAsia="宋体" w:cs="Times New Roman"/>
                <w:b/>
                <w:bCs w:val="0"/>
                <w:color w:val="000000"/>
                <w:sz w:val="21"/>
                <w:szCs w:val="21"/>
                <w:highlight w:val="none"/>
                <w:lang w:val="en-US" w:eastAsia="zh-CN"/>
              </w:rPr>
              <w:t>联系方式</w:t>
            </w:r>
          </w:p>
        </w:tc>
        <w:tc>
          <w:tcPr>
            <w:tcW w:w="158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1"/>
                <w:szCs w:val="21"/>
                <w:vertAlign w:val="baseline"/>
                <w:lang w:val="en-US" w:eastAsia="zh-CN"/>
              </w:rPr>
            </w:pPr>
            <w:r>
              <w:rPr>
                <w:rFonts w:ascii="Segoe UI" w:hAnsi="Segoe UI" w:eastAsia="Segoe UI" w:cs="Segoe UI"/>
                <w:i w:val="0"/>
                <w:iCs w:val="0"/>
                <w:caps w:val="0"/>
                <w:spacing w:val="0"/>
                <w:sz w:val="21"/>
                <w:szCs w:val="21"/>
                <w:shd w:val="clear" w:fill="FFFFFF"/>
              </w:rPr>
              <w:t>15863355546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6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bCs w:val="0"/>
                <w:color w:val="000000"/>
                <w:sz w:val="21"/>
                <w:szCs w:val="21"/>
                <w:highlight w:val="none"/>
                <w:vertAlign w:val="baseline"/>
                <w:lang w:val="en-US" w:eastAsia="zh-CN"/>
              </w:rPr>
            </w:pPr>
            <w:r>
              <w:rPr>
                <w:rFonts w:hint="default" w:ascii="Times New Roman" w:hAnsi="Times New Roman" w:eastAsia="宋体" w:cs="Times New Roman"/>
                <w:b/>
                <w:bCs w:val="0"/>
                <w:color w:val="000000"/>
                <w:sz w:val="21"/>
                <w:szCs w:val="21"/>
                <w:vertAlign w:val="baseline"/>
                <w:lang w:val="en-US" w:eastAsia="zh-CN"/>
              </w:rPr>
              <w:t>被检企业名称</w:t>
            </w:r>
          </w:p>
        </w:tc>
        <w:tc>
          <w:tcPr>
            <w:tcW w:w="182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ascii="Segoe UI" w:hAnsi="Segoe UI" w:eastAsia="Segoe UI" w:cs="Segoe UI"/>
                <w:i w:val="0"/>
                <w:iCs w:val="0"/>
                <w:caps w:val="0"/>
                <w:spacing w:val="0"/>
                <w:sz w:val="21"/>
                <w:szCs w:val="21"/>
                <w:shd w:val="clear" w:fill="FFFFFF"/>
              </w:rPr>
              <w:t>日照锦昌固体废物处置有限公司</w:t>
            </w:r>
          </w:p>
        </w:tc>
        <w:tc>
          <w:tcPr>
            <w:tcW w:w="7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bCs w:val="0"/>
                <w:color w:val="000000"/>
                <w:sz w:val="21"/>
                <w:szCs w:val="21"/>
                <w:highlight w:val="none"/>
                <w:lang w:val="en-US" w:eastAsia="zh-CN"/>
              </w:rPr>
            </w:pPr>
            <w:r>
              <w:rPr>
                <w:rFonts w:hint="default" w:ascii="Times New Roman" w:hAnsi="Times New Roman" w:eastAsia="宋体" w:cs="Times New Roman"/>
                <w:b/>
                <w:bCs w:val="0"/>
                <w:color w:val="000000"/>
                <w:sz w:val="21"/>
                <w:szCs w:val="21"/>
                <w:vertAlign w:val="baseline"/>
                <w:lang w:val="en-US" w:eastAsia="zh-CN"/>
              </w:rPr>
              <w:t>采样人员</w:t>
            </w:r>
          </w:p>
        </w:tc>
        <w:tc>
          <w:tcPr>
            <w:tcW w:w="158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秦梁、徐国强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bCs w:val="0"/>
                <w:color w:val="000000"/>
                <w:kern w:val="2"/>
                <w:sz w:val="21"/>
                <w:szCs w:val="21"/>
                <w:highlight w:val="none"/>
                <w:vertAlign w:val="baseline"/>
                <w:lang w:val="en-US" w:eastAsia="zh-CN" w:bidi="ar-SA"/>
              </w:rPr>
            </w:pPr>
            <w:r>
              <w:rPr>
                <w:rFonts w:hint="default" w:ascii="Times New Roman" w:hAnsi="Times New Roman" w:eastAsia="宋体" w:cs="Times New Roman"/>
                <w:b/>
                <w:bCs w:val="0"/>
                <w:color w:val="000000"/>
                <w:sz w:val="21"/>
                <w:szCs w:val="21"/>
                <w:highlight w:val="none"/>
                <w:vertAlign w:val="baseline"/>
                <w:lang w:val="en-US" w:eastAsia="zh-CN"/>
              </w:rPr>
              <w:t>采样日期</w:t>
            </w:r>
          </w:p>
        </w:tc>
        <w:tc>
          <w:tcPr>
            <w:tcW w:w="182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kern w:val="2"/>
                <w:sz w:val="21"/>
                <w:szCs w:val="21"/>
                <w:vertAlign w:val="baseline"/>
                <w:lang w:val="en-US" w:eastAsia="zh-CN" w:bidi="ar-SA"/>
              </w:rPr>
              <w:t>2024.05.18</w:t>
            </w:r>
          </w:p>
        </w:tc>
        <w:tc>
          <w:tcPr>
            <w:tcW w:w="71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bCs w:val="0"/>
                <w:color w:val="000000"/>
                <w:kern w:val="2"/>
                <w:sz w:val="21"/>
                <w:szCs w:val="21"/>
                <w:highlight w:val="none"/>
                <w:vertAlign w:val="baseline"/>
                <w:lang w:val="en-US" w:eastAsia="zh-CN" w:bidi="ar-SA"/>
              </w:rPr>
            </w:pPr>
            <w:r>
              <w:rPr>
                <w:rFonts w:hint="default" w:ascii="Times New Roman" w:hAnsi="Times New Roman" w:eastAsia="宋体" w:cs="Times New Roman"/>
                <w:b/>
                <w:bCs w:val="0"/>
                <w:color w:val="000000"/>
                <w:sz w:val="21"/>
                <w:szCs w:val="21"/>
                <w:highlight w:val="none"/>
                <w:vertAlign w:val="baseline"/>
                <w:lang w:val="en-US" w:eastAsia="zh-CN"/>
              </w:rPr>
              <w:t>分析日期</w:t>
            </w:r>
          </w:p>
        </w:tc>
        <w:tc>
          <w:tcPr>
            <w:tcW w:w="158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kern w:val="2"/>
                <w:sz w:val="21"/>
                <w:szCs w:val="21"/>
                <w:vertAlign w:val="baseline"/>
                <w:lang w:val="en-US" w:eastAsia="zh-CN" w:bidi="ar-SA"/>
              </w:rPr>
              <w:t>2024.05.18-2024.0.19,2024.05.23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86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bCs w:val="0"/>
                <w:color w:val="000000"/>
                <w:kern w:val="2"/>
                <w:sz w:val="21"/>
                <w:szCs w:val="21"/>
                <w:highlight w:val="none"/>
                <w:vertAlign w:val="baseline"/>
                <w:lang w:val="en-US" w:eastAsia="zh-CN" w:bidi="ar-SA"/>
              </w:rPr>
            </w:pPr>
            <w:r>
              <w:rPr>
                <w:rFonts w:hint="default" w:ascii="Times New Roman" w:hAnsi="Times New Roman" w:eastAsia="宋体" w:cs="Times New Roman"/>
                <w:b/>
                <w:bCs w:val="0"/>
                <w:color w:val="000000"/>
                <w:sz w:val="21"/>
                <w:szCs w:val="21"/>
                <w:highlight w:val="none"/>
                <w:vertAlign w:val="baseline"/>
                <w:lang w:val="en-US" w:eastAsia="zh-CN"/>
              </w:rPr>
              <w:t>样品类别及检测项目</w:t>
            </w:r>
          </w:p>
        </w:tc>
        <w:tc>
          <w:tcPr>
            <w:tcW w:w="4134" w:type="pct"/>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kern w:val="2"/>
                <w:sz w:val="21"/>
                <w:szCs w:val="21"/>
                <w:vertAlign w:val="baseline"/>
                <w:lang w:val="en-US" w:eastAsia="zh-CN" w:bidi="ar-SA"/>
              </w:rPr>
              <w:t>废水：</w:t>
            </w:r>
            <w:r>
              <w:rPr>
                <w:rFonts w:hint="eastAsia" w:eastAsiaTheme="minorEastAsia"/>
                <w:szCs w:val="21"/>
                <w:lang w:val="en-US" w:eastAsia="zh-CN"/>
              </w:rPr>
              <w:t>PH、氨氮、五日生化需氧量、化学需氧量、总磷（以P计）、石油类、SS、全盐量、流量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6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bCs w:val="0"/>
                <w:color w:val="000000"/>
                <w:sz w:val="21"/>
                <w:szCs w:val="21"/>
                <w:highlight w:val="none"/>
                <w:vertAlign w:val="baseline"/>
                <w:lang w:val="en-US" w:eastAsia="zh-CN"/>
              </w:rPr>
            </w:pPr>
            <w:r>
              <w:rPr>
                <w:rFonts w:hint="default" w:ascii="Times New Roman" w:hAnsi="Times New Roman" w:eastAsia="宋体" w:cs="Times New Roman"/>
                <w:b/>
                <w:bCs w:val="0"/>
                <w:color w:val="000000"/>
                <w:sz w:val="21"/>
                <w:szCs w:val="21"/>
                <w:vertAlign w:val="baseline"/>
                <w:lang w:val="en-US" w:eastAsia="zh-CN"/>
              </w:rPr>
              <w:t>检测点位</w:t>
            </w:r>
          </w:p>
        </w:tc>
        <w:tc>
          <w:tcPr>
            <w:tcW w:w="4134" w:type="pct"/>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eastAsia"/>
                <w:szCs w:val="21"/>
                <w:lang w:val="en-US" w:eastAsia="zh-CN"/>
              </w:rPr>
              <w:t>污水总排口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6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bCs w:val="0"/>
                <w:color w:val="000000"/>
                <w:sz w:val="21"/>
                <w:szCs w:val="21"/>
                <w:vertAlign w:val="baseline"/>
                <w:lang w:val="en-US" w:eastAsia="zh-CN"/>
              </w:rPr>
            </w:pPr>
            <w:r>
              <w:rPr>
                <w:rFonts w:hint="eastAsia" w:ascii="Times New Roman" w:hAnsi="Times New Roman" w:eastAsia="宋体" w:cs="Times New Roman"/>
                <w:b/>
                <w:bCs w:val="0"/>
                <w:color w:val="000000"/>
                <w:sz w:val="21"/>
                <w:szCs w:val="21"/>
                <w:vertAlign w:val="baseline"/>
                <w:lang w:val="en-US" w:eastAsia="zh-CN"/>
              </w:rPr>
              <w:t>备注</w:t>
            </w:r>
          </w:p>
        </w:tc>
        <w:tc>
          <w:tcPr>
            <w:tcW w:w="4134" w:type="pct"/>
            <w:gridSpan w:val="3"/>
            <w:noWrap w:val="0"/>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jc w:val="left"/>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本报告仅对本次采样负责；</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jc w:val="left"/>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仅提供数据，不做结论。</w:t>
            </w:r>
          </w:p>
        </w:tc>
      </w:tr>
    </w:tbl>
    <w:p>
      <w:pPr>
        <w:pStyle w:val="2"/>
        <w:keepNext/>
        <w:keepLines/>
        <w:pageBreakBefore w:val="0"/>
        <w:widowControl w:val="0"/>
        <w:numPr>
          <w:ilvl w:val="0"/>
          <w:numId w:val="0"/>
        </w:numPr>
        <w:kinsoku/>
        <w:wordWrap/>
        <w:overflowPunct/>
        <w:topLinePunct w:val="0"/>
        <w:autoSpaceDE/>
        <w:autoSpaceDN/>
        <w:bidi w:val="0"/>
        <w:adjustRightInd w:val="0"/>
        <w:snapToGrid w:val="0"/>
        <w:spacing w:beforeLines="0"/>
        <w:ind w:leftChars="0"/>
        <w:textAlignment w:val="auto"/>
        <w:outlineLvl w:val="0"/>
        <w:rPr>
          <w:rFonts w:hint="default" w:ascii="Times New Roman" w:hAnsi="Times New Roman" w:eastAsia="宋体" w:cs="Times New Roman"/>
          <w:b/>
          <w:bCs w:val="0"/>
          <w:kern w:val="44"/>
          <w:sz w:val="36"/>
          <w:szCs w:val="22"/>
          <w:highlight w:val="none"/>
          <w:lang w:val="en-US" w:eastAsia="zh-CN" w:bidi="ar-SA"/>
        </w:rPr>
      </w:pPr>
      <w:r>
        <w:rPr>
          <w:rFonts w:hint="eastAsia" w:ascii="Times New Roman" w:hAnsi="Times New Roman" w:cs="Times New Roman"/>
          <w:b/>
          <w:bCs w:val="0"/>
          <w:kern w:val="44"/>
          <w:sz w:val="36"/>
          <w:szCs w:val="22"/>
          <w:highlight w:val="none"/>
          <w:lang w:val="en-US" w:eastAsia="zh-CN" w:bidi="ar-SA"/>
        </w:rPr>
        <w:t>二</w:t>
      </w:r>
      <w:r>
        <w:rPr>
          <w:rFonts w:hint="default" w:ascii="Times New Roman" w:hAnsi="Times New Roman" w:eastAsia="宋体" w:cs="Times New Roman"/>
          <w:b/>
          <w:bCs w:val="0"/>
          <w:kern w:val="44"/>
          <w:sz w:val="36"/>
          <w:szCs w:val="22"/>
          <w:highlight w:val="none"/>
          <w:lang w:val="en-US" w:eastAsia="zh-CN" w:bidi="ar-SA"/>
        </w:rPr>
        <w:t>、检测依据及检测仪器</w:t>
      </w:r>
    </w:p>
    <w:tbl>
      <w:tblPr>
        <w:tblStyle w:val="9"/>
        <w:tblW w:w="63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015"/>
        <w:gridCol w:w="2601"/>
        <w:gridCol w:w="1649"/>
        <w:gridCol w:w="2443"/>
        <w:gridCol w:w="28"/>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99" w:type="pct"/>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序号</w:t>
            </w:r>
          </w:p>
        </w:tc>
        <w:tc>
          <w:tcPr>
            <w:tcW w:w="469" w:type="pct"/>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检测</w:t>
            </w:r>
          </w:p>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项目</w:t>
            </w:r>
          </w:p>
        </w:tc>
        <w:tc>
          <w:tcPr>
            <w:tcW w:w="1204" w:type="pct"/>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检测依据</w:t>
            </w:r>
          </w:p>
        </w:tc>
        <w:tc>
          <w:tcPr>
            <w:tcW w:w="763" w:type="pct"/>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检出限</w:t>
            </w:r>
          </w:p>
        </w:tc>
        <w:tc>
          <w:tcPr>
            <w:tcW w:w="1144" w:type="pct"/>
            <w:gridSpan w:val="2"/>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仪器名称及型号</w:t>
            </w:r>
          </w:p>
        </w:tc>
        <w:tc>
          <w:tcPr>
            <w:tcW w:w="1118" w:type="pct"/>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仪器编号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99" w:type="pct"/>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kern w:val="2"/>
                <w:sz w:val="21"/>
                <w:szCs w:val="21"/>
                <w:vertAlign w:val="baseline"/>
                <w:lang w:val="en-US" w:eastAsia="zh-CN" w:bidi="ar-SA"/>
              </w:rPr>
              <w:t>1</w:t>
            </w:r>
          </w:p>
        </w:tc>
        <w:tc>
          <w:tcPr>
            <w:tcW w:w="469" w:type="pct"/>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eastAsia" w:ascii="Times New Roman" w:hAnsi="Times New Roman" w:cs="Times New Roman" w:eastAsiaTheme="minorEastAsia"/>
                <w:kern w:val="2"/>
                <w:sz w:val="21"/>
                <w:szCs w:val="21"/>
                <w:vertAlign w:val="baseline"/>
                <w:lang w:val="en-US" w:eastAsia="zh-CN" w:bidi="ar-SA"/>
              </w:rPr>
            </w:pPr>
            <w:r>
              <w:rPr>
                <w:rFonts w:hint="eastAsia" w:eastAsiaTheme="minorEastAsia"/>
                <w:szCs w:val="21"/>
                <w:lang w:val="en-US" w:eastAsia="zh-CN"/>
              </w:rPr>
              <w:t>PH</w:t>
            </w:r>
            <w:r>
              <w:rPr>
                <w:rFonts w:hint="eastAsia"/>
                <w:szCs w:val="21"/>
                <w:lang w:val="en-US" w:eastAsia="zh-CN"/>
              </w:rPr>
              <w:t>值</w:t>
            </w:r>
          </w:p>
        </w:tc>
        <w:tc>
          <w:tcPr>
            <w:tcW w:w="1204" w:type="pct"/>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eastAsia"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color w:val="000000"/>
                <w:kern w:val="0"/>
                <w:sz w:val="21"/>
                <w:szCs w:val="21"/>
                <w:lang w:val="en-US" w:eastAsia="zh-CN"/>
              </w:rPr>
              <w:t>水质 pH值的测定 电极法HJ 1147-2020</w:t>
            </w:r>
          </w:p>
        </w:tc>
        <w:tc>
          <w:tcPr>
            <w:tcW w:w="763" w:type="pct"/>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rPr>
              <w:t>无量纲</w:t>
            </w:r>
          </w:p>
        </w:tc>
        <w:tc>
          <w:tcPr>
            <w:tcW w:w="1131" w:type="pct"/>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eastAsia"/>
                <w:szCs w:val="21"/>
                <w:lang w:val="en-US" w:eastAsia="zh-CN"/>
              </w:rPr>
            </w:pPr>
            <w:r>
              <w:rPr>
                <w:rFonts w:hint="eastAsia"/>
                <w:szCs w:val="21"/>
                <w:lang w:val="en-US" w:eastAsia="zh-CN"/>
              </w:rPr>
              <w:t>酸度计</w:t>
            </w:r>
          </w:p>
          <w:p>
            <w:pPr>
              <w:pageBreakBefore w:val="0"/>
              <w:kinsoku/>
              <w:wordWrap/>
              <w:overflowPunct/>
              <w:topLinePunct w:val="0"/>
              <w:autoSpaceDE/>
              <w:autoSpaceDN/>
              <w:bidi w:val="0"/>
              <w:adjustRightInd w:val="0"/>
              <w:snapToGrid w:val="0"/>
              <w:spacing w:line="240" w:lineRule="auto"/>
              <w:jc w:val="center"/>
              <w:outlineLvl w:val="9"/>
              <w:rPr>
                <w:rFonts w:hint="eastAsia" w:ascii="Times New Roman" w:hAnsi="Times New Roman" w:eastAsia="宋体" w:cs="Times New Roman"/>
                <w:color w:val="000000"/>
                <w:kern w:val="0"/>
                <w:sz w:val="21"/>
                <w:szCs w:val="21"/>
                <w:lang w:val="en-US" w:eastAsia="zh-CN" w:bidi="ar-SA"/>
              </w:rPr>
            </w:pPr>
            <w:r>
              <w:rPr>
                <w:rFonts w:hint="eastAsia"/>
                <w:szCs w:val="21"/>
                <w:lang w:val="en-US" w:eastAsia="zh-CN"/>
              </w:rPr>
              <w:t>PHB-4</w:t>
            </w:r>
          </w:p>
        </w:tc>
        <w:tc>
          <w:tcPr>
            <w:tcW w:w="1131" w:type="pct"/>
            <w:gridSpan w:val="2"/>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QY-202101101013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99" w:type="pct"/>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kern w:val="2"/>
                <w:sz w:val="21"/>
                <w:szCs w:val="21"/>
                <w:vertAlign w:val="baseline"/>
                <w:lang w:val="en-US" w:eastAsia="zh-CN" w:bidi="ar-SA"/>
              </w:rPr>
              <w:t>2</w:t>
            </w:r>
          </w:p>
        </w:tc>
        <w:tc>
          <w:tcPr>
            <w:tcW w:w="469" w:type="pct"/>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eastAsia" w:ascii="Times New Roman" w:hAnsi="Times New Roman" w:eastAsia="宋体" w:cs="Times New Roman"/>
                <w:kern w:val="2"/>
                <w:sz w:val="21"/>
                <w:szCs w:val="21"/>
                <w:vertAlign w:val="baseline"/>
                <w:lang w:val="en-US" w:eastAsia="zh-CN" w:bidi="ar-SA"/>
              </w:rPr>
            </w:pPr>
            <w:r>
              <w:rPr>
                <w:rFonts w:hint="eastAsia" w:eastAsiaTheme="minorEastAsia"/>
                <w:szCs w:val="21"/>
                <w:lang w:val="en-US" w:eastAsia="zh-CN"/>
              </w:rPr>
              <w:t>氨氮</w:t>
            </w:r>
          </w:p>
        </w:tc>
        <w:tc>
          <w:tcPr>
            <w:tcW w:w="1204" w:type="pct"/>
            <w:noWrap w:val="0"/>
            <w:vAlign w:val="center"/>
          </w:tcPr>
          <w:p>
            <w:pPr>
              <w:jc w:val="left"/>
              <w:rPr>
                <w:rFonts w:hint="eastAsia"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b w:val="0"/>
                <w:bCs w:val="0"/>
                <w:sz w:val="21"/>
                <w:szCs w:val="21"/>
                <w:lang w:val="en-US" w:eastAsia="zh-CN"/>
              </w:rPr>
              <w:t>水质 氨氮的测定 纳氏试剂分光光度法HJ 535-2009</w:t>
            </w:r>
          </w:p>
        </w:tc>
        <w:tc>
          <w:tcPr>
            <w:tcW w:w="763" w:type="pct"/>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rPr>
              <w:t>0.025</w:t>
            </w:r>
            <w:r>
              <w:rPr>
                <w:rFonts w:hint="default" w:ascii="Times New Roman" w:hAnsi="Times New Roman" w:eastAsia="宋体" w:cs="Times New Roman"/>
                <w:sz w:val="21"/>
                <w:szCs w:val="21"/>
              </w:rPr>
              <w:t>mg/L</w:t>
            </w:r>
          </w:p>
        </w:tc>
        <w:tc>
          <w:tcPr>
            <w:tcW w:w="1131" w:type="pct"/>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eastAsia" w:ascii="Times New Roman" w:hAnsi="Times New Roman" w:eastAsia="宋体" w:cs="Times New Roman"/>
                <w:color w:val="000000"/>
                <w:kern w:val="0"/>
                <w:sz w:val="21"/>
                <w:szCs w:val="21"/>
                <w:lang w:val="en-US" w:eastAsia="zh-CN" w:bidi="ar-SA"/>
              </w:rPr>
            </w:pPr>
            <w:r>
              <w:rPr>
                <w:rFonts w:hint="eastAsia"/>
                <w:szCs w:val="21"/>
                <w:lang w:val="en-US" w:eastAsia="zh-CN"/>
              </w:rPr>
              <w:t>UV752可见分光光度计</w:t>
            </w:r>
          </w:p>
        </w:tc>
        <w:tc>
          <w:tcPr>
            <w:tcW w:w="1131" w:type="pct"/>
            <w:gridSpan w:val="2"/>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eastAsia" w:ascii="Times New Roman" w:hAnsi="Times New Roman" w:eastAsia="宋体" w:cs="Times New Roman"/>
                <w:color w:val="000000"/>
                <w:kern w:val="0"/>
                <w:sz w:val="21"/>
                <w:szCs w:val="21"/>
                <w:lang w:val="en-US" w:eastAsia="zh-CN" w:bidi="ar-SA"/>
              </w:rPr>
            </w:pPr>
            <w:r>
              <w:rPr>
                <w:rFonts w:hint="eastAsia"/>
                <w:szCs w:val="21"/>
                <w:lang w:val="en-US" w:eastAsia="zh-CN"/>
              </w:rPr>
              <w:t>QY-202101101014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99" w:type="pct"/>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kern w:val="2"/>
                <w:sz w:val="21"/>
                <w:szCs w:val="21"/>
                <w:vertAlign w:val="baseline"/>
                <w:lang w:val="en-US" w:eastAsia="zh-CN" w:bidi="ar-SA"/>
              </w:rPr>
              <w:t>3</w:t>
            </w:r>
          </w:p>
        </w:tc>
        <w:tc>
          <w:tcPr>
            <w:tcW w:w="469" w:type="pct"/>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eastAsia" w:eastAsiaTheme="minorEastAsia"/>
                <w:szCs w:val="21"/>
                <w:lang w:val="en-US" w:eastAsia="zh-CN"/>
              </w:rPr>
            </w:pPr>
            <w:r>
              <w:rPr>
                <w:rFonts w:hint="eastAsia" w:eastAsiaTheme="minorEastAsia"/>
                <w:szCs w:val="21"/>
                <w:lang w:val="en-US" w:eastAsia="zh-CN"/>
              </w:rPr>
              <w:t>五日生化需氧量</w:t>
            </w:r>
          </w:p>
        </w:tc>
        <w:tc>
          <w:tcPr>
            <w:tcW w:w="1204" w:type="pct"/>
            <w:noWrap w:val="0"/>
            <w:vAlign w:val="center"/>
          </w:tcPr>
          <w:p>
            <w:pPr>
              <w:jc w:val="left"/>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水质 五日生化需氧量的测定 稀释与接种法</w:t>
            </w:r>
          </w:p>
          <w:p>
            <w:pPr>
              <w:jc w:val="center"/>
              <w:rPr>
                <w:rFonts w:hint="eastAsia"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b w:val="0"/>
                <w:bCs w:val="0"/>
                <w:sz w:val="21"/>
                <w:szCs w:val="21"/>
                <w:lang w:val="en-US" w:eastAsia="zh-CN"/>
              </w:rPr>
              <w:t>HJ 505-2009</w:t>
            </w:r>
          </w:p>
        </w:tc>
        <w:tc>
          <w:tcPr>
            <w:tcW w:w="763" w:type="pct"/>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rPr>
              <w:t>0.5mg/</w:t>
            </w:r>
            <w:r>
              <w:rPr>
                <w:rFonts w:hint="eastAsia" w:ascii="宋体" w:hAnsi="宋体" w:eastAsia="宋体" w:cs="宋体"/>
                <w:sz w:val="24"/>
                <w:lang w:val="en-US" w:eastAsia="zh-CN"/>
              </w:rPr>
              <w:t>L</w:t>
            </w:r>
          </w:p>
        </w:tc>
        <w:tc>
          <w:tcPr>
            <w:tcW w:w="1131" w:type="pct"/>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eastAsia"/>
                <w:szCs w:val="21"/>
                <w:lang w:val="en-US" w:eastAsia="zh-CN"/>
              </w:rPr>
            </w:pPr>
            <w:r>
              <w:rPr>
                <w:rFonts w:hint="eastAsia"/>
                <w:szCs w:val="21"/>
                <w:lang w:val="en-US" w:eastAsia="zh-CN"/>
              </w:rPr>
              <w:t>电热恒温培养箱（生化培养箱）</w:t>
            </w:r>
          </w:p>
          <w:p>
            <w:pPr>
              <w:pageBreakBefore w:val="0"/>
              <w:kinsoku/>
              <w:wordWrap/>
              <w:overflowPunct/>
              <w:topLinePunct w:val="0"/>
              <w:autoSpaceDE/>
              <w:autoSpaceDN/>
              <w:bidi w:val="0"/>
              <w:adjustRightInd w:val="0"/>
              <w:snapToGrid w:val="0"/>
              <w:spacing w:line="240" w:lineRule="auto"/>
              <w:jc w:val="center"/>
              <w:outlineLvl w:val="9"/>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LRH-250L</w:t>
            </w:r>
          </w:p>
        </w:tc>
        <w:tc>
          <w:tcPr>
            <w:tcW w:w="1131" w:type="pct"/>
            <w:gridSpan w:val="2"/>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QY-202101101025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99" w:type="pct"/>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kern w:val="2"/>
                <w:sz w:val="21"/>
                <w:szCs w:val="21"/>
                <w:vertAlign w:val="baseline"/>
                <w:lang w:val="en-US" w:eastAsia="zh-CN" w:bidi="ar-SA"/>
              </w:rPr>
              <w:t>4</w:t>
            </w:r>
          </w:p>
        </w:tc>
        <w:tc>
          <w:tcPr>
            <w:tcW w:w="469" w:type="pct"/>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eastAsia" w:eastAsiaTheme="minorEastAsia"/>
                <w:szCs w:val="21"/>
                <w:lang w:val="en-US" w:eastAsia="zh-CN"/>
              </w:rPr>
            </w:pPr>
            <w:r>
              <w:rPr>
                <w:rFonts w:hint="eastAsia" w:eastAsiaTheme="minorEastAsia"/>
                <w:szCs w:val="21"/>
                <w:lang w:val="en-US" w:eastAsia="zh-CN"/>
              </w:rPr>
              <w:t>化学需氧量</w:t>
            </w:r>
          </w:p>
        </w:tc>
        <w:tc>
          <w:tcPr>
            <w:tcW w:w="1204" w:type="pct"/>
            <w:noWrap w:val="0"/>
            <w:vAlign w:val="center"/>
          </w:tcPr>
          <w:p>
            <w:pPr>
              <w:jc w:val="left"/>
              <w:rPr>
                <w:rFonts w:hint="eastAsia"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b w:val="0"/>
                <w:bCs w:val="0"/>
                <w:sz w:val="21"/>
                <w:szCs w:val="21"/>
                <w:lang w:val="en-US" w:eastAsia="zh-CN"/>
              </w:rPr>
              <w:t>水质 化学需氧量的测定 重铬酸盐法HJ 828-2017</w:t>
            </w:r>
          </w:p>
        </w:tc>
        <w:tc>
          <w:tcPr>
            <w:tcW w:w="763" w:type="pct"/>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rPr>
              <w:t>4</w:t>
            </w:r>
            <w:r>
              <w:rPr>
                <w:rFonts w:hint="default" w:ascii="Times New Roman" w:hAnsi="Times New Roman" w:eastAsia="宋体" w:cs="Times New Roman"/>
                <w:sz w:val="21"/>
                <w:szCs w:val="21"/>
              </w:rPr>
              <w:t>mg/L</w:t>
            </w:r>
          </w:p>
        </w:tc>
        <w:tc>
          <w:tcPr>
            <w:tcW w:w="1131" w:type="pct"/>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eastAsia" w:ascii="Times New Roman" w:hAnsi="Times New Roman" w:eastAsia="宋体" w:cs="Times New Roman"/>
                <w:color w:val="000000"/>
                <w:kern w:val="0"/>
                <w:sz w:val="21"/>
                <w:szCs w:val="21"/>
                <w:lang w:val="en-US" w:eastAsia="zh-CN" w:bidi="ar-SA"/>
              </w:rPr>
            </w:pPr>
            <w:r>
              <w:rPr>
                <w:rFonts w:hint="eastAsia"/>
                <w:szCs w:val="21"/>
                <w:lang w:val="en-US" w:eastAsia="zh-CN"/>
              </w:rPr>
              <w:t>数字式温度指示调节仪（节能COD加热器）HX-HW-112</w:t>
            </w:r>
          </w:p>
        </w:tc>
        <w:tc>
          <w:tcPr>
            <w:tcW w:w="1131" w:type="pct"/>
            <w:gridSpan w:val="2"/>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eastAsia" w:ascii="Times New Roman" w:hAnsi="Times New Roman" w:eastAsia="宋体" w:cs="Times New Roman"/>
                <w:color w:val="000000"/>
                <w:kern w:val="0"/>
                <w:sz w:val="21"/>
                <w:szCs w:val="21"/>
                <w:lang w:val="en-US" w:eastAsia="zh-CN" w:bidi="ar-SA"/>
              </w:rPr>
            </w:pPr>
            <w:r>
              <w:rPr>
                <w:rFonts w:hint="eastAsia"/>
                <w:szCs w:val="21"/>
                <w:lang w:val="en-US" w:eastAsia="zh-CN"/>
              </w:rPr>
              <w:t>QY-202101101017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99" w:type="pct"/>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kern w:val="2"/>
                <w:sz w:val="21"/>
                <w:szCs w:val="21"/>
                <w:vertAlign w:val="baseline"/>
                <w:lang w:val="en-US" w:eastAsia="zh-CN" w:bidi="ar-SA"/>
              </w:rPr>
              <w:t>5</w:t>
            </w:r>
          </w:p>
        </w:tc>
        <w:tc>
          <w:tcPr>
            <w:tcW w:w="469" w:type="pct"/>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eastAsia" w:eastAsiaTheme="minorEastAsia"/>
                <w:szCs w:val="21"/>
                <w:lang w:val="en-US" w:eastAsia="zh-CN"/>
              </w:rPr>
            </w:pPr>
            <w:r>
              <w:rPr>
                <w:rFonts w:hint="eastAsia" w:eastAsiaTheme="minorEastAsia"/>
                <w:szCs w:val="21"/>
                <w:lang w:val="en-US" w:eastAsia="zh-CN"/>
              </w:rPr>
              <w:t>总磷（以P计）</w:t>
            </w:r>
          </w:p>
        </w:tc>
        <w:tc>
          <w:tcPr>
            <w:tcW w:w="1204" w:type="pct"/>
            <w:noWrap w:val="0"/>
            <w:vAlign w:val="center"/>
          </w:tcPr>
          <w:p>
            <w:pPr>
              <w:jc w:val="left"/>
              <w:rPr>
                <w:rFonts w:hint="eastAsia"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b w:val="0"/>
                <w:bCs w:val="0"/>
                <w:sz w:val="21"/>
                <w:szCs w:val="21"/>
                <w:lang w:val="en-US" w:eastAsia="zh-CN"/>
              </w:rPr>
              <w:t>水质 总磷的测定 钼酸铵分光光度法GB/T 11893-1989</w:t>
            </w:r>
          </w:p>
        </w:tc>
        <w:tc>
          <w:tcPr>
            <w:tcW w:w="763" w:type="pct"/>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rPr>
              <w:t>0.01</w:t>
            </w:r>
            <w:r>
              <w:rPr>
                <w:rFonts w:hint="default" w:ascii="Times New Roman" w:hAnsi="Times New Roman" w:eastAsia="宋体" w:cs="Times New Roman"/>
                <w:sz w:val="21"/>
                <w:szCs w:val="21"/>
              </w:rPr>
              <w:t>mg/L</w:t>
            </w:r>
          </w:p>
        </w:tc>
        <w:tc>
          <w:tcPr>
            <w:tcW w:w="1131" w:type="pct"/>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eastAsia" w:ascii="Times New Roman" w:hAnsi="Times New Roman" w:eastAsia="宋体" w:cs="Times New Roman"/>
                <w:color w:val="000000"/>
                <w:kern w:val="0"/>
                <w:sz w:val="21"/>
                <w:szCs w:val="21"/>
                <w:lang w:val="en-US" w:eastAsia="zh-CN" w:bidi="ar-SA"/>
              </w:rPr>
            </w:pPr>
            <w:r>
              <w:rPr>
                <w:rFonts w:hint="eastAsia"/>
                <w:szCs w:val="21"/>
                <w:lang w:val="en-US" w:eastAsia="zh-CN"/>
              </w:rPr>
              <w:t>UV752可见分光光度计</w:t>
            </w:r>
          </w:p>
        </w:tc>
        <w:tc>
          <w:tcPr>
            <w:tcW w:w="1131" w:type="pct"/>
            <w:gridSpan w:val="2"/>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eastAsia" w:ascii="Times New Roman" w:hAnsi="Times New Roman" w:eastAsia="宋体" w:cs="Times New Roman"/>
                <w:color w:val="000000"/>
                <w:kern w:val="0"/>
                <w:sz w:val="21"/>
                <w:szCs w:val="21"/>
                <w:lang w:val="en-US" w:eastAsia="zh-CN" w:bidi="ar-SA"/>
              </w:rPr>
            </w:pPr>
            <w:r>
              <w:rPr>
                <w:rFonts w:hint="eastAsia"/>
                <w:szCs w:val="21"/>
                <w:lang w:val="en-US" w:eastAsia="zh-CN"/>
              </w:rPr>
              <w:t>QY-202101101014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99" w:type="pct"/>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kern w:val="2"/>
                <w:sz w:val="21"/>
                <w:szCs w:val="21"/>
                <w:vertAlign w:val="baseline"/>
                <w:lang w:val="en-US" w:eastAsia="zh-CN" w:bidi="ar-SA"/>
              </w:rPr>
              <w:t>6</w:t>
            </w:r>
          </w:p>
        </w:tc>
        <w:tc>
          <w:tcPr>
            <w:tcW w:w="469" w:type="pct"/>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eastAsia" w:eastAsiaTheme="minorEastAsia"/>
                <w:szCs w:val="21"/>
                <w:lang w:val="en-US" w:eastAsia="zh-CN"/>
              </w:rPr>
            </w:pPr>
            <w:r>
              <w:rPr>
                <w:rFonts w:hint="eastAsia" w:eastAsiaTheme="minorEastAsia"/>
                <w:szCs w:val="21"/>
                <w:lang w:val="en-US" w:eastAsia="zh-CN"/>
              </w:rPr>
              <w:t>石油类</w:t>
            </w:r>
          </w:p>
        </w:tc>
        <w:tc>
          <w:tcPr>
            <w:tcW w:w="1204" w:type="pct"/>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kern w:val="2"/>
                <w:sz w:val="21"/>
                <w:szCs w:val="21"/>
                <w:vertAlign w:val="baseline"/>
                <w:lang w:val="en-US" w:eastAsia="zh-CN" w:bidi="ar-SA"/>
              </w:rPr>
              <w:t>水质 石油类和动植物油类的测定 红外分光光度法</w:t>
            </w:r>
          </w:p>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b w:val="0"/>
                <w:bCs w:val="0"/>
                <w:sz w:val="21"/>
                <w:szCs w:val="21"/>
                <w:lang w:val="en-US" w:eastAsia="zh-CN"/>
              </w:rPr>
              <w:t>HJ 637-20</w:t>
            </w:r>
            <w:r>
              <w:rPr>
                <w:rFonts w:hint="eastAsia" w:ascii="Times New Roman" w:hAnsi="Times New Roman" w:cs="Times New Roman"/>
                <w:b w:val="0"/>
                <w:bCs w:val="0"/>
                <w:sz w:val="21"/>
                <w:szCs w:val="21"/>
                <w:lang w:val="en-US" w:eastAsia="zh-CN"/>
              </w:rPr>
              <w:t>18</w:t>
            </w:r>
          </w:p>
        </w:tc>
        <w:tc>
          <w:tcPr>
            <w:tcW w:w="763" w:type="pct"/>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eastAsia"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sz w:val="21"/>
                <w:szCs w:val="21"/>
              </w:rPr>
              <w:t>0.06mg/L</w:t>
            </w:r>
          </w:p>
        </w:tc>
        <w:tc>
          <w:tcPr>
            <w:tcW w:w="1131" w:type="pct"/>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红外分光测油仪（HX-OIL-10）</w:t>
            </w:r>
          </w:p>
        </w:tc>
        <w:tc>
          <w:tcPr>
            <w:tcW w:w="1131" w:type="pct"/>
            <w:gridSpan w:val="2"/>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QY-202101101056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99" w:type="pct"/>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kern w:val="2"/>
                <w:sz w:val="21"/>
                <w:szCs w:val="21"/>
                <w:vertAlign w:val="baseline"/>
                <w:lang w:val="en-US" w:eastAsia="zh-CN" w:bidi="ar-SA"/>
              </w:rPr>
              <w:t>7</w:t>
            </w:r>
          </w:p>
        </w:tc>
        <w:tc>
          <w:tcPr>
            <w:tcW w:w="469" w:type="pct"/>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eastAsia" w:eastAsiaTheme="minorEastAsia"/>
                <w:szCs w:val="21"/>
                <w:lang w:val="en-US" w:eastAsia="zh-CN"/>
              </w:rPr>
            </w:pPr>
            <w:r>
              <w:rPr>
                <w:rFonts w:hint="eastAsia"/>
                <w:szCs w:val="21"/>
                <w:lang w:val="en-US" w:eastAsia="zh-CN"/>
              </w:rPr>
              <w:t>悬浮物</w:t>
            </w:r>
          </w:p>
        </w:tc>
        <w:tc>
          <w:tcPr>
            <w:tcW w:w="1204" w:type="pct"/>
            <w:noWrap w:val="0"/>
            <w:vAlign w:val="center"/>
          </w:tcPr>
          <w:p>
            <w:pPr>
              <w:jc w:val="left"/>
              <w:rPr>
                <w:rFonts w:hint="eastAsia"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b w:val="0"/>
                <w:bCs w:val="0"/>
                <w:sz w:val="21"/>
                <w:szCs w:val="21"/>
                <w:lang w:val="en-US" w:eastAsia="zh-CN"/>
              </w:rPr>
              <w:t>水质 悬浮物的测定 重量法GB/T 11901-1989</w:t>
            </w:r>
          </w:p>
        </w:tc>
        <w:tc>
          <w:tcPr>
            <w:tcW w:w="763" w:type="pct"/>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rPr>
              <w:t>/</w:t>
            </w:r>
          </w:p>
        </w:tc>
        <w:tc>
          <w:tcPr>
            <w:tcW w:w="1131" w:type="pct"/>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eastAsia"/>
                <w:szCs w:val="21"/>
                <w:lang w:val="en-US" w:eastAsia="zh-CN"/>
              </w:rPr>
            </w:pPr>
            <w:r>
              <w:rPr>
                <w:rFonts w:hint="eastAsia"/>
                <w:szCs w:val="21"/>
                <w:lang w:val="en-US" w:eastAsia="zh-CN"/>
              </w:rPr>
              <w:t>电子天平</w:t>
            </w:r>
          </w:p>
          <w:p>
            <w:pPr>
              <w:pageBreakBefore w:val="0"/>
              <w:kinsoku/>
              <w:wordWrap/>
              <w:overflowPunct/>
              <w:topLinePunct w:val="0"/>
              <w:autoSpaceDE/>
              <w:autoSpaceDN/>
              <w:bidi w:val="0"/>
              <w:adjustRightInd w:val="0"/>
              <w:snapToGrid w:val="0"/>
              <w:spacing w:line="240" w:lineRule="auto"/>
              <w:jc w:val="center"/>
              <w:outlineLvl w:val="9"/>
              <w:rPr>
                <w:rFonts w:hint="eastAsia" w:ascii="Times New Roman" w:hAnsi="Times New Roman" w:eastAsia="宋体" w:cs="Times New Roman"/>
                <w:color w:val="000000"/>
                <w:kern w:val="0"/>
                <w:sz w:val="21"/>
                <w:szCs w:val="21"/>
                <w:lang w:val="en-US" w:eastAsia="zh-CN" w:bidi="ar-SA"/>
              </w:rPr>
            </w:pPr>
            <w:r>
              <w:rPr>
                <w:rFonts w:hint="eastAsia"/>
                <w:szCs w:val="21"/>
                <w:lang w:val="en-US" w:eastAsia="zh-CN"/>
              </w:rPr>
              <w:t>FA2004B</w:t>
            </w:r>
          </w:p>
        </w:tc>
        <w:tc>
          <w:tcPr>
            <w:tcW w:w="1131" w:type="pct"/>
            <w:gridSpan w:val="2"/>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cs="Times New Roman"/>
                <w:szCs w:val="21"/>
                <w:lang w:val="en-US" w:eastAsia="zh-CN"/>
              </w:rPr>
              <w:t>QY-202101101018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99" w:type="pct"/>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kern w:val="2"/>
                <w:sz w:val="21"/>
                <w:szCs w:val="21"/>
                <w:vertAlign w:val="baseline"/>
                <w:lang w:val="en-US" w:eastAsia="zh-CN" w:bidi="ar-SA"/>
              </w:rPr>
              <w:t>8</w:t>
            </w:r>
          </w:p>
        </w:tc>
        <w:tc>
          <w:tcPr>
            <w:tcW w:w="469" w:type="pct"/>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eastAsia" w:eastAsiaTheme="minorEastAsia"/>
                <w:szCs w:val="21"/>
                <w:lang w:val="en-US" w:eastAsia="zh-CN"/>
              </w:rPr>
            </w:pPr>
            <w:r>
              <w:rPr>
                <w:rFonts w:hint="eastAsia" w:eastAsiaTheme="minorEastAsia"/>
                <w:szCs w:val="21"/>
                <w:lang w:val="en-US" w:eastAsia="zh-CN"/>
              </w:rPr>
              <w:t>全盐量</w:t>
            </w:r>
          </w:p>
        </w:tc>
        <w:tc>
          <w:tcPr>
            <w:tcW w:w="1204" w:type="pct"/>
            <w:noWrap w:val="0"/>
            <w:vAlign w:val="center"/>
          </w:tcPr>
          <w:p>
            <w:pPr>
              <w:jc w:val="left"/>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水质 全盐量的测定 重量法HJ/T 51-1999</w:t>
            </w:r>
          </w:p>
          <w:p>
            <w:pPr>
              <w:pageBreakBefore w:val="0"/>
              <w:kinsoku/>
              <w:wordWrap/>
              <w:overflowPunct/>
              <w:topLinePunct w:val="0"/>
              <w:autoSpaceDE/>
              <w:autoSpaceDN/>
              <w:bidi w:val="0"/>
              <w:adjustRightInd w:val="0"/>
              <w:snapToGrid w:val="0"/>
              <w:spacing w:line="240" w:lineRule="auto"/>
              <w:jc w:val="center"/>
              <w:outlineLvl w:val="9"/>
              <w:rPr>
                <w:rFonts w:hint="eastAsia" w:ascii="Times New Roman" w:hAnsi="Times New Roman" w:eastAsia="宋体" w:cs="Times New Roman"/>
                <w:kern w:val="2"/>
                <w:sz w:val="21"/>
                <w:szCs w:val="21"/>
                <w:vertAlign w:val="baseline"/>
                <w:lang w:val="en-US" w:eastAsia="zh-CN" w:bidi="ar-SA"/>
              </w:rPr>
            </w:pPr>
          </w:p>
        </w:tc>
        <w:tc>
          <w:tcPr>
            <w:tcW w:w="763" w:type="pct"/>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eastAsia" w:ascii="Times New Roman" w:hAnsi="Times New Roman" w:eastAsia="宋体" w:cs="Times New Roman"/>
                <w:color w:val="000000"/>
                <w:kern w:val="0"/>
                <w:sz w:val="21"/>
                <w:szCs w:val="21"/>
                <w:lang w:val="en-US" w:eastAsia="zh-CN" w:bidi="ar-SA"/>
              </w:rPr>
            </w:pPr>
            <w:r>
              <w:rPr>
                <w:rFonts w:hint="eastAsia" w:ascii="宋体" w:hAnsi="宋体" w:eastAsia="宋体" w:cs="宋体"/>
                <w:sz w:val="24"/>
                <w:lang w:val="en-US" w:eastAsia="zh-CN"/>
              </w:rPr>
              <w:t>/</w:t>
            </w:r>
          </w:p>
        </w:tc>
        <w:tc>
          <w:tcPr>
            <w:tcW w:w="1131" w:type="pct"/>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eastAsia"/>
                <w:szCs w:val="21"/>
                <w:lang w:val="en-US" w:eastAsia="zh-CN"/>
              </w:rPr>
            </w:pPr>
            <w:r>
              <w:rPr>
                <w:rFonts w:hint="eastAsia"/>
                <w:szCs w:val="21"/>
                <w:lang w:val="en-US" w:eastAsia="zh-CN"/>
              </w:rPr>
              <w:t>电子天平</w:t>
            </w:r>
          </w:p>
          <w:p>
            <w:pPr>
              <w:pageBreakBefore w:val="0"/>
              <w:kinsoku/>
              <w:wordWrap/>
              <w:overflowPunct/>
              <w:topLinePunct w:val="0"/>
              <w:autoSpaceDE/>
              <w:autoSpaceDN/>
              <w:bidi w:val="0"/>
              <w:adjustRightInd w:val="0"/>
              <w:snapToGrid w:val="0"/>
              <w:spacing w:line="240" w:lineRule="auto"/>
              <w:jc w:val="center"/>
              <w:outlineLvl w:val="9"/>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FA2004B</w:t>
            </w:r>
          </w:p>
        </w:tc>
        <w:tc>
          <w:tcPr>
            <w:tcW w:w="1131" w:type="pct"/>
            <w:gridSpan w:val="2"/>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QY-202101101018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99" w:type="pct"/>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kern w:val="2"/>
                <w:sz w:val="21"/>
                <w:szCs w:val="21"/>
                <w:vertAlign w:val="baseline"/>
                <w:lang w:val="en-US" w:eastAsia="zh-CN" w:bidi="ar-SA"/>
              </w:rPr>
              <w:t>9</w:t>
            </w:r>
          </w:p>
        </w:tc>
        <w:tc>
          <w:tcPr>
            <w:tcW w:w="469" w:type="pct"/>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eastAsia" w:eastAsiaTheme="minorEastAsia"/>
                <w:szCs w:val="21"/>
                <w:lang w:val="en-US" w:eastAsia="zh-CN"/>
              </w:rPr>
            </w:pPr>
            <w:r>
              <w:rPr>
                <w:rFonts w:hint="eastAsia" w:eastAsiaTheme="minorEastAsia"/>
                <w:szCs w:val="21"/>
                <w:lang w:val="en-US" w:eastAsia="zh-CN"/>
              </w:rPr>
              <w:t>流量</w:t>
            </w:r>
          </w:p>
        </w:tc>
        <w:tc>
          <w:tcPr>
            <w:tcW w:w="1204" w:type="pct"/>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eastAsia"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b w:val="0"/>
                <w:bCs w:val="0"/>
                <w:sz w:val="21"/>
                <w:szCs w:val="21"/>
                <w:lang w:val="en-US" w:eastAsia="zh-CN"/>
              </w:rPr>
              <w:t>水污染物排放总量监测技术规范(流速仪法)HJ/T 92-2002</w:t>
            </w:r>
          </w:p>
        </w:tc>
        <w:tc>
          <w:tcPr>
            <w:tcW w:w="763" w:type="pct"/>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kern w:val="2"/>
                <w:sz w:val="21"/>
                <w:szCs w:val="21"/>
                <w:vertAlign w:val="baseline"/>
                <w:lang w:val="en-US" w:eastAsia="zh-CN" w:bidi="ar-SA"/>
              </w:rPr>
              <w:t>/</w:t>
            </w:r>
          </w:p>
        </w:tc>
        <w:tc>
          <w:tcPr>
            <w:tcW w:w="1131" w:type="pct"/>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eastAsia" w:ascii="Times New Roman" w:hAnsi="Times New Roman"/>
                <w:szCs w:val="21"/>
                <w:lang w:val="en-US" w:eastAsia="zh-CN"/>
              </w:rPr>
            </w:pPr>
            <w:r>
              <w:rPr>
                <w:rFonts w:hint="eastAsia" w:ascii="Times New Roman" w:hAnsi="Times New Roman"/>
                <w:szCs w:val="21"/>
                <w:lang w:val="en-US" w:eastAsia="zh-CN"/>
              </w:rPr>
              <w:t>流速仪</w:t>
            </w:r>
          </w:p>
          <w:p>
            <w:pPr>
              <w:pageBreakBefore w:val="0"/>
              <w:kinsoku/>
              <w:wordWrap/>
              <w:overflowPunct/>
              <w:topLinePunct w:val="0"/>
              <w:autoSpaceDE/>
              <w:autoSpaceDN/>
              <w:bidi w:val="0"/>
              <w:adjustRightInd w:val="0"/>
              <w:snapToGrid w:val="0"/>
              <w:spacing w:line="240" w:lineRule="auto"/>
              <w:jc w:val="center"/>
              <w:outlineLvl w:val="9"/>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szCs w:val="21"/>
                <w:lang w:val="en-US" w:eastAsia="zh-CN"/>
              </w:rPr>
              <w:t>LS1206B</w:t>
            </w:r>
          </w:p>
        </w:tc>
        <w:tc>
          <w:tcPr>
            <w:tcW w:w="1131" w:type="pct"/>
            <w:gridSpan w:val="2"/>
            <w:noWrap w:val="0"/>
            <w:vAlign w:val="center"/>
          </w:tcPr>
          <w:p>
            <w:pPr>
              <w:pageBreakBefore w:val="0"/>
              <w:kinsoku/>
              <w:wordWrap/>
              <w:overflowPunct/>
              <w:topLinePunct w:val="0"/>
              <w:autoSpaceDE/>
              <w:autoSpaceDN/>
              <w:bidi w:val="0"/>
              <w:adjustRightInd w:val="0"/>
              <w:snapToGrid w:val="0"/>
              <w:spacing w:line="240" w:lineRule="auto"/>
              <w:jc w:val="center"/>
              <w:outlineLvl w:val="9"/>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szCs w:val="21"/>
                <w:lang w:val="en-US" w:eastAsia="zh-CN"/>
              </w:rPr>
              <w:t>QY-202101101085</w:t>
            </w:r>
          </w:p>
        </w:tc>
      </w:tr>
    </w:tbl>
    <w:p>
      <w:pPr>
        <w:pStyle w:val="2"/>
        <w:keepNext/>
        <w:keepLines/>
        <w:pageBreakBefore w:val="0"/>
        <w:widowControl w:val="0"/>
        <w:numPr>
          <w:ilvl w:val="0"/>
          <w:numId w:val="0"/>
        </w:numPr>
        <w:kinsoku/>
        <w:wordWrap/>
        <w:overflowPunct/>
        <w:topLinePunct w:val="0"/>
        <w:autoSpaceDE/>
        <w:autoSpaceDN/>
        <w:bidi w:val="0"/>
        <w:adjustRightInd w:val="0"/>
        <w:snapToGrid w:val="0"/>
        <w:spacing w:before="313" w:beforeLines="100"/>
        <w:ind w:leftChars="0"/>
        <w:textAlignment w:val="auto"/>
        <w:outlineLvl w:val="0"/>
        <w:rPr>
          <w:rFonts w:hint="default" w:ascii="Times New Roman" w:hAnsi="Times New Roman" w:eastAsia="宋体" w:cs="Times New Roman"/>
          <w:b/>
          <w:bCs w:val="0"/>
          <w:kern w:val="44"/>
          <w:sz w:val="36"/>
          <w:szCs w:val="22"/>
          <w:highlight w:val="none"/>
          <w:lang w:val="en-US" w:eastAsia="zh-CN" w:bidi="ar-SA"/>
        </w:rPr>
      </w:pPr>
      <w:r>
        <w:rPr>
          <w:rFonts w:hint="eastAsia" w:ascii="Times New Roman" w:hAnsi="Times New Roman" w:cs="Times New Roman"/>
          <w:b/>
          <w:bCs w:val="0"/>
          <w:kern w:val="44"/>
          <w:sz w:val="36"/>
          <w:szCs w:val="22"/>
          <w:highlight w:val="none"/>
          <w:lang w:val="en-US" w:eastAsia="zh-CN" w:bidi="ar-SA"/>
        </w:rPr>
        <w:t>三</w:t>
      </w:r>
      <w:r>
        <w:rPr>
          <w:rFonts w:hint="default" w:ascii="Times New Roman" w:hAnsi="Times New Roman" w:eastAsia="宋体" w:cs="Times New Roman"/>
          <w:b/>
          <w:bCs w:val="0"/>
          <w:kern w:val="44"/>
          <w:sz w:val="36"/>
          <w:szCs w:val="22"/>
          <w:highlight w:val="none"/>
          <w:lang w:val="en-US" w:eastAsia="zh-CN" w:bidi="ar-SA"/>
        </w:rPr>
        <w:t>、质量控制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样品的采集、分析测定、数据处理等均按国家环境检测的有关标准、规定、规范执行；检测仪器</w:t>
      </w:r>
      <w:r>
        <w:rPr>
          <w:rFonts w:hint="default" w:ascii="Times New Roman" w:hAnsi="Times New Roman" w:eastAsia="宋体" w:cs="Times New Roman"/>
          <w:sz w:val="24"/>
          <w:szCs w:val="24"/>
          <w:lang w:val="en-US" w:eastAsia="zh-CN"/>
        </w:rPr>
        <w:t>符合相应方法标准和技术规范的要求，并按照要求经计量部门进行检定/校准，</w:t>
      </w:r>
      <w:r>
        <w:rPr>
          <w:rFonts w:hint="default" w:ascii="Times New Roman" w:hAnsi="Times New Roman" w:eastAsia="宋体" w:cs="Times New Roman"/>
          <w:sz w:val="24"/>
          <w:szCs w:val="24"/>
        </w:rPr>
        <w:t>使用时限在</w:t>
      </w:r>
      <w:r>
        <w:rPr>
          <w:rFonts w:hint="default" w:ascii="Times New Roman" w:hAnsi="Times New Roman" w:eastAsia="宋体" w:cs="Times New Roman"/>
          <w:sz w:val="24"/>
          <w:szCs w:val="24"/>
          <w:lang w:val="en-US" w:eastAsia="zh-CN"/>
        </w:rPr>
        <w:t>有效期</w:t>
      </w:r>
      <w:r>
        <w:rPr>
          <w:rFonts w:hint="default" w:ascii="Times New Roman" w:hAnsi="Times New Roman" w:eastAsia="宋体" w:cs="Times New Roman"/>
          <w:sz w:val="24"/>
          <w:szCs w:val="24"/>
        </w:rPr>
        <w:t>之内</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采样</w:t>
      </w:r>
      <w:r>
        <w:rPr>
          <w:rFonts w:hint="default" w:ascii="Times New Roman" w:hAnsi="Times New Roman" w:eastAsia="宋体" w:cs="Times New Roman"/>
          <w:sz w:val="24"/>
          <w:szCs w:val="24"/>
        </w:rPr>
        <w:t>人员</w:t>
      </w:r>
      <w:r>
        <w:rPr>
          <w:rFonts w:hint="default" w:ascii="Times New Roman" w:hAnsi="Times New Roman" w:eastAsia="宋体" w:cs="Times New Roman"/>
          <w:sz w:val="24"/>
          <w:szCs w:val="24"/>
          <w:lang w:val="en-US" w:eastAsia="zh-CN"/>
        </w:rPr>
        <w:t>和分析人员均经考核合格并</w:t>
      </w:r>
      <w:r>
        <w:rPr>
          <w:rFonts w:hint="default" w:ascii="Times New Roman" w:hAnsi="Times New Roman" w:eastAsia="宋体" w:cs="Times New Roman"/>
          <w:sz w:val="24"/>
          <w:szCs w:val="24"/>
        </w:rPr>
        <w:t>持证上岗</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检测数据</w:t>
      </w:r>
      <w:r>
        <w:rPr>
          <w:rFonts w:hint="default" w:ascii="Times New Roman" w:hAnsi="Times New Roman" w:eastAsia="宋体" w:cs="Times New Roman"/>
          <w:sz w:val="24"/>
          <w:szCs w:val="24"/>
          <w:lang w:val="en-US" w:eastAsia="zh-CN"/>
        </w:rPr>
        <w:t>和检测报告</w:t>
      </w:r>
      <w:r>
        <w:rPr>
          <w:rFonts w:hint="default" w:ascii="Times New Roman" w:hAnsi="Times New Roman" w:eastAsia="宋体" w:cs="Times New Roman"/>
          <w:sz w:val="24"/>
          <w:szCs w:val="24"/>
        </w:rPr>
        <w:t>实行三级审核。</w:t>
      </w:r>
    </w:p>
    <w:p>
      <w:pPr>
        <w:pStyle w:val="3"/>
        <w:pageBreakBefore w:val="0"/>
        <w:kinsoku/>
        <w:wordWrap/>
        <w:overflowPunct/>
        <w:topLinePunct w:val="0"/>
        <w:bidi w:val="0"/>
        <w:spacing w:line="240" w:lineRule="auto"/>
        <w:outlineLvl w:val="1"/>
        <w:rPr>
          <w:rFonts w:hint="default"/>
          <w:lang w:val="en-US" w:eastAsia="zh-CN"/>
        </w:rPr>
      </w:pPr>
      <w:r>
        <w:rPr>
          <w:rFonts w:hint="eastAsia" w:ascii="Times New Roman" w:hAnsi="Times New Roman" w:eastAsia="宋体" w:cs="Times New Roman"/>
          <w:b/>
          <w:lang w:val="en-US" w:eastAsia="zh-CN"/>
        </w:rPr>
        <w:t>3.</w:t>
      </w:r>
      <w:r>
        <w:rPr>
          <w:rFonts w:hint="default" w:ascii="Times New Roman" w:hAnsi="Times New Roman" w:eastAsia="宋体" w:cs="Times New Roman"/>
          <w:b/>
          <w:lang w:val="en-US" w:eastAsia="zh-CN"/>
        </w:rPr>
        <w:t>1</w:t>
      </w:r>
      <w:r>
        <w:rPr>
          <w:rFonts w:hint="eastAsia" w:ascii="Times New Roman" w:hAnsi="Times New Roman" w:eastAsia="宋体" w:cs="Times New Roman"/>
          <w:b/>
          <w:lang w:val="en-US" w:eastAsia="zh-CN"/>
        </w:rPr>
        <w:t>废水</w:t>
      </w:r>
      <w:r>
        <w:rPr>
          <w:rFonts w:hint="default" w:ascii="Times New Roman" w:hAnsi="Times New Roman" w:eastAsia="宋体" w:cs="Times New Roman"/>
          <w:b/>
          <w:lang w:val="en-US" w:eastAsia="zh-CN"/>
        </w:rPr>
        <w:t>检测结果的质量控制</w:t>
      </w:r>
    </w:p>
    <w:p>
      <w:pPr>
        <w:pStyle w:val="3"/>
        <w:ind w:firstLine="480" w:firstLineChars="200"/>
        <w:rPr>
          <w:rFonts w:hint="default" w:ascii="Times New Roman" w:hAnsi="Times New Roman" w:eastAsia="宋体" w:cs="Times New Roman"/>
          <w:color w:val="auto"/>
          <w:sz w:val="24"/>
          <w:szCs w:val="24"/>
          <w:highlight w:val="none"/>
        </w:rPr>
      </w:pPr>
    </w:p>
    <w:p>
      <w:pPr>
        <w:pStyle w:val="3"/>
        <w:ind w:firstLine="480" w:firstLineChars="200"/>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质量保证依据的标准规范</w:t>
      </w:r>
      <w:r>
        <w:rPr>
          <w:rFonts w:hint="eastAsia" w:ascii="Times New Roman" w:hAnsi="Times New Roman" w:eastAsia="宋体" w:cs="Times New Roman"/>
          <w:color w:val="auto"/>
          <w:sz w:val="24"/>
          <w:szCs w:val="24"/>
          <w:highlight w:val="none"/>
          <w:lang w:eastAsia="zh-CN"/>
        </w:rPr>
        <w:t>一览表</w:t>
      </w:r>
      <w:r>
        <w:rPr>
          <w:rFonts w:hint="eastAsia" w:ascii="Times New Roman" w:hAnsi="Times New Roman" w:eastAsia="宋体" w:cs="Times New Roman"/>
          <w:color w:val="auto"/>
          <w:sz w:val="24"/>
          <w:szCs w:val="24"/>
          <w:highlight w:val="none"/>
          <w:lang w:val="en-US" w:eastAsia="zh-CN"/>
        </w:rPr>
        <w:t>3-1</w:t>
      </w:r>
      <w:r>
        <w:rPr>
          <w:rFonts w:hint="eastAsia" w:ascii="Times New Roman" w:hAnsi="Times New Roman" w:eastAsia="宋体" w:cs="Times New Roman"/>
          <w:color w:val="auto"/>
          <w:sz w:val="24"/>
          <w:szCs w:val="24"/>
          <w:highlight w:val="none"/>
          <w:lang w:eastAsia="zh-CN"/>
        </w:rPr>
        <w:t>：</w:t>
      </w:r>
    </w:p>
    <w:tbl>
      <w:tblPr>
        <w:tblStyle w:val="8"/>
        <w:tblW w:w="59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5"/>
        <w:gridCol w:w="9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58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441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8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441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Times New Roman" w:hAnsi="Times New Roman" w:eastAsia="宋体" w:cs="Times New Roman"/>
                <w:snapToGrid/>
                <w:color w:val="000000"/>
                <w:kern w:val="0"/>
                <w:sz w:val="21"/>
                <w:szCs w:val="21"/>
                <w:lang w:val="en-US" w:eastAsia="zh-CN" w:bidi="ar-SA"/>
              </w:rPr>
            </w:pPr>
            <w:r>
              <w:rPr>
                <w:rFonts w:hint="default" w:ascii="Times New Roman" w:hAnsi="Times New Roman" w:eastAsia="宋体" w:cs="Times New Roman"/>
                <w:color w:val="auto"/>
                <w:sz w:val="21"/>
                <w:szCs w:val="21"/>
                <w:highlight w:val="none"/>
                <w:lang w:val="en-US" w:eastAsia="zh-CN"/>
              </w:rPr>
              <w:t xml:space="preserve">《污水监测技术规范》 HJ 91.1-2019  </w:t>
            </w:r>
          </w:p>
        </w:tc>
      </w:tr>
    </w:tbl>
    <w:p>
      <w:pPr>
        <w:numPr>
          <w:ilvl w:val="0"/>
          <w:numId w:val="2"/>
        </w:numPr>
        <w:spacing w:line="360" w:lineRule="auto"/>
        <w:ind w:left="210" w:leftChars="0" w:firstLineChars="0"/>
        <w:jc w:val="left"/>
        <w:rPr>
          <w:rFonts w:hint="default" w:ascii="Times New Roman" w:hAnsi="Times New Roman" w:eastAsia="宋体" w:cs="Times New Roman"/>
          <w:b/>
          <w:bCs w:val="0"/>
          <w:kern w:val="44"/>
          <w:sz w:val="36"/>
          <w:szCs w:val="22"/>
          <w:highlight w:val="none"/>
          <w:lang w:val="en-US" w:eastAsia="zh-CN" w:bidi="ar-SA"/>
        </w:rPr>
      </w:pPr>
      <w:r>
        <w:rPr>
          <w:rFonts w:hint="default" w:ascii="Times New Roman" w:hAnsi="Times New Roman" w:eastAsia="宋体" w:cs="Times New Roman"/>
          <w:b/>
          <w:bCs w:val="0"/>
          <w:kern w:val="44"/>
          <w:sz w:val="36"/>
          <w:szCs w:val="22"/>
          <w:highlight w:val="none"/>
          <w:lang w:val="en-US" w:eastAsia="zh-CN" w:bidi="ar-SA"/>
        </w:rPr>
        <w:t>检测结果</w:t>
      </w:r>
    </w:p>
    <w:p>
      <w:pPr>
        <w:numPr>
          <w:ilvl w:val="0"/>
          <w:numId w:val="0"/>
        </w:numPr>
        <w:spacing w:line="360" w:lineRule="auto"/>
        <w:jc w:val="left"/>
        <w:rPr>
          <w:rFonts w:hint="eastAsia" w:ascii="Times New Roman" w:hAnsi="Times New Roman" w:eastAsia="宋体" w:cs="Times New Roman"/>
          <w:b/>
          <w:bCs w:val="0"/>
          <w:kern w:val="44"/>
          <w:sz w:val="36"/>
          <w:szCs w:val="22"/>
          <w:highlight w:val="none"/>
          <w:lang w:val="en-US" w:eastAsia="zh-CN" w:bidi="ar-SA"/>
        </w:rPr>
      </w:pPr>
      <w:r>
        <w:rPr>
          <w:rFonts w:hint="eastAsia" w:ascii="宋体" w:hAnsi="宋体" w:eastAsia="宋体" w:cs="宋体"/>
          <w:sz w:val="24"/>
          <w:szCs w:val="24"/>
          <w:lang w:val="en-US" w:eastAsia="zh-CN"/>
        </w:rPr>
        <w:t xml:space="preserve"> </w:t>
      </w:r>
      <w:r>
        <w:rPr>
          <w:rFonts w:hint="eastAsia" w:ascii="Times New Roman" w:hAnsi="Times New Roman" w:eastAsia="宋体" w:cs="Times New Roman"/>
          <w:b/>
          <w:bCs w:val="0"/>
          <w:kern w:val="44"/>
          <w:sz w:val="36"/>
          <w:szCs w:val="22"/>
          <w:highlight w:val="none"/>
          <w:lang w:val="en-US" w:eastAsia="zh-CN" w:bidi="ar-SA"/>
        </w:rPr>
        <w:t>4.1废水检测结果</w:t>
      </w:r>
    </w:p>
    <w:p>
      <w:pPr>
        <w:numPr>
          <w:ilvl w:val="0"/>
          <w:numId w:val="0"/>
        </w:num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表1  废水检测结果表</w:t>
      </w:r>
    </w:p>
    <w:tbl>
      <w:tblPr>
        <w:tblStyle w:val="9"/>
        <w:tblW w:w="10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994"/>
        <w:gridCol w:w="1557"/>
        <w:gridCol w:w="2345"/>
        <w:gridCol w:w="1545"/>
        <w:gridCol w:w="151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3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采样日期</w:t>
            </w:r>
          </w:p>
        </w:tc>
        <w:tc>
          <w:tcPr>
            <w:tcW w:w="99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检测点位</w:t>
            </w:r>
          </w:p>
        </w:tc>
        <w:tc>
          <w:tcPr>
            <w:tcW w:w="155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检测项目</w:t>
            </w:r>
          </w:p>
        </w:tc>
        <w:tc>
          <w:tcPr>
            <w:tcW w:w="234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Times New Roman" w:hAnsi="Times New Roman" w:eastAsia="宋体" w:cs="Times New Roman"/>
                <w:color w:val="auto"/>
                <w:sz w:val="21"/>
                <w:szCs w:val="21"/>
                <w:highlight w:val="none"/>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74295</wp:posOffset>
                      </wp:positionV>
                      <wp:extent cx="1420495" cy="425450"/>
                      <wp:effectExtent l="1905" t="6350" r="6350" b="6350"/>
                      <wp:wrapNone/>
                      <wp:docPr id="38" name="直接连接符 38"/>
                      <wp:cNvGraphicFramePr/>
                      <a:graphic xmlns:a="http://schemas.openxmlformats.org/drawingml/2006/main">
                        <a:graphicData uri="http://schemas.microsoft.com/office/word/2010/wordprocessingShape">
                          <wps:wsp>
                            <wps:cNvCnPr/>
                            <wps:spPr>
                              <a:xfrm>
                                <a:off x="2793365" y="1776095"/>
                                <a:ext cx="1420495" cy="42545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75pt;margin-top:5.85pt;height:33.5pt;width:111.85pt;z-index:251662336;mso-width-relative:page;mso-height-relative:page;" filled="f" stroked="t" coordsize="21600,21600" o:gfxdata="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K6fHR1wAAAAcBAAAPAAAAAAAAAAEAIAAAACIAAABkcnMvZG93bnJldi54bWxQ&#10;SwECFAAUAAAACACHTuJAcnIjxPgBAADFAwAADgAAAAAAAAABACAAAAAmAQAAZHJzL2Uyb0RvYy54&#10;bWxQSwUGAAAAAAYABgBZAQAAkAUAAAAA&#10;">
                      <v:fill on="f" focussize="0,0"/>
                      <v:stroke weight="1pt" color="#000000 [3213]" miterlimit="8" joinstyle="miter"/>
                      <v:imagedata o:title=""/>
                      <o:lock v:ext="edit" aspectratio="f"/>
                    </v:line>
                  </w:pict>
                </mc:Fallback>
              </mc:AlternateContent>
            </w:r>
            <w:r>
              <w:rPr>
                <w:rFonts w:hint="eastAsia" w:ascii="Times New Roman" w:hAnsi="Times New Roman" w:eastAsia="宋体" w:cs="Times New Roman"/>
                <w:color w:val="auto"/>
                <w:sz w:val="21"/>
                <w:szCs w:val="21"/>
                <w:highlight w:val="none"/>
                <w:lang w:val="en-US" w:eastAsia="zh-CN"/>
              </w:rPr>
              <w:t xml:space="preserve">   检测次数</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Times New Roman" w:hAnsi="Times New Roman" w:eastAsia="宋体"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样品编码</w:t>
            </w:r>
          </w:p>
        </w:tc>
        <w:tc>
          <w:tcPr>
            <w:tcW w:w="449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99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155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234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15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1</w:t>
            </w:r>
          </w:p>
        </w:tc>
        <w:tc>
          <w:tcPr>
            <w:tcW w:w="15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14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3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05.18</w:t>
            </w:r>
          </w:p>
        </w:tc>
        <w:tc>
          <w:tcPr>
            <w:tcW w:w="99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污水总排口</w:t>
            </w:r>
          </w:p>
        </w:tc>
        <w:tc>
          <w:tcPr>
            <w:tcW w:w="15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pH(无量纲)</w:t>
            </w:r>
          </w:p>
        </w:tc>
        <w:tc>
          <w:tcPr>
            <w:tcW w:w="23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15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7.7</w:t>
            </w:r>
          </w:p>
        </w:tc>
        <w:tc>
          <w:tcPr>
            <w:tcW w:w="15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7.9</w:t>
            </w:r>
          </w:p>
        </w:tc>
        <w:tc>
          <w:tcPr>
            <w:tcW w:w="14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Times New Roman" w:hAnsi="Times New Roman" w:eastAsia="宋体" w:cs="Times New Roman"/>
                <w:color w:val="auto"/>
                <w:sz w:val="21"/>
                <w:szCs w:val="21"/>
                <w:highlight w:val="none"/>
                <w:lang w:val="en-US" w:eastAsia="zh-CN"/>
              </w:rPr>
            </w:pPr>
          </w:p>
        </w:tc>
        <w:tc>
          <w:tcPr>
            <w:tcW w:w="99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Times New Roman" w:hAnsi="Times New Roman" w:eastAsia="宋体" w:cs="Times New Roman"/>
                <w:color w:val="auto"/>
                <w:sz w:val="21"/>
                <w:szCs w:val="21"/>
                <w:highlight w:val="none"/>
                <w:lang w:val="en-US" w:eastAsia="zh-CN"/>
              </w:rPr>
            </w:pPr>
          </w:p>
        </w:tc>
        <w:tc>
          <w:tcPr>
            <w:tcW w:w="15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悬浮物</w:t>
            </w:r>
            <w:r>
              <w:rPr>
                <w:rFonts w:hint="default" w:ascii="Times New Roman" w:hAnsi="Times New Roman" w:eastAsia="宋体" w:cs="Times New Roman"/>
                <w:color w:val="auto"/>
                <w:sz w:val="21"/>
                <w:szCs w:val="21"/>
                <w:highlight w:val="none"/>
                <w:lang w:val="en-US" w:eastAsia="zh-CN"/>
              </w:rPr>
              <w:t>（mg/L）</w:t>
            </w:r>
          </w:p>
        </w:tc>
        <w:tc>
          <w:tcPr>
            <w:tcW w:w="23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JC-S240518004/008/012</w:t>
            </w:r>
          </w:p>
        </w:tc>
        <w:tc>
          <w:tcPr>
            <w:tcW w:w="15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13</w:t>
            </w:r>
          </w:p>
        </w:tc>
        <w:tc>
          <w:tcPr>
            <w:tcW w:w="15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9</w:t>
            </w:r>
          </w:p>
        </w:tc>
        <w:tc>
          <w:tcPr>
            <w:tcW w:w="14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99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15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化学需氧量</w:t>
            </w:r>
            <w:r>
              <w:rPr>
                <w:rFonts w:hint="default" w:ascii="Times New Roman" w:hAnsi="Times New Roman" w:eastAsia="宋体" w:cs="Times New Roman"/>
                <w:color w:val="auto"/>
                <w:sz w:val="21"/>
                <w:szCs w:val="21"/>
                <w:highlight w:val="none"/>
                <w:lang w:val="en-US" w:eastAsia="zh-CN"/>
              </w:rPr>
              <w:t>（mg/L）</w:t>
            </w:r>
          </w:p>
        </w:tc>
        <w:tc>
          <w:tcPr>
            <w:tcW w:w="23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JC-S240518001/005/009</w:t>
            </w:r>
          </w:p>
        </w:tc>
        <w:tc>
          <w:tcPr>
            <w:tcW w:w="15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21</w:t>
            </w:r>
          </w:p>
        </w:tc>
        <w:tc>
          <w:tcPr>
            <w:tcW w:w="15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19</w:t>
            </w:r>
          </w:p>
        </w:tc>
        <w:tc>
          <w:tcPr>
            <w:tcW w:w="14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99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15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总磷</w:t>
            </w:r>
            <w:r>
              <w:rPr>
                <w:rFonts w:hint="default" w:ascii="Times New Roman" w:hAnsi="Times New Roman" w:eastAsia="宋体" w:cs="Times New Roman"/>
                <w:color w:val="auto"/>
                <w:sz w:val="21"/>
                <w:szCs w:val="21"/>
                <w:highlight w:val="none"/>
                <w:lang w:val="en-US" w:eastAsia="zh-CN"/>
              </w:rPr>
              <w:t>（mg/L）</w:t>
            </w:r>
          </w:p>
        </w:tc>
        <w:tc>
          <w:tcPr>
            <w:tcW w:w="23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JC-S240518001/005/009</w:t>
            </w:r>
          </w:p>
        </w:tc>
        <w:tc>
          <w:tcPr>
            <w:tcW w:w="15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0.18</w:t>
            </w:r>
          </w:p>
        </w:tc>
        <w:tc>
          <w:tcPr>
            <w:tcW w:w="15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0.17</w:t>
            </w:r>
          </w:p>
        </w:tc>
        <w:tc>
          <w:tcPr>
            <w:tcW w:w="14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99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15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氨氮</w:t>
            </w:r>
            <w:r>
              <w:rPr>
                <w:rFonts w:hint="default" w:ascii="Times New Roman" w:hAnsi="Times New Roman" w:eastAsia="宋体" w:cs="Times New Roman"/>
                <w:color w:val="auto"/>
                <w:sz w:val="21"/>
                <w:szCs w:val="21"/>
                <w:highlight w:val="none"/>
                <w:lang w:val="en-US" w:eastAsia="zh-CN"/>
              </w:rPr>
              <w:t>（mg/L）</w:t>
            </w:r>
          </w:p>
        </w:tc>
        <w:tc>
          <w:tcPr>
            <w:tcW w:w="23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JC-S240518001/005/009</w:t>
            </w:r>
          </w:p>
        </w:tc>
        <w:tc>
          <w:tcPr>
            <w:tcW w:w="15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3.27</w:t>
            </w:r>
          </w:p>
        </w:tc>
        <w:tc>
          <w:tcPr>
            <w:tcW w:w="15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3.18</w:t>
            </w:r>
          </w:p>
        </w:tc>
        <w:tc>
          <w:tcPr>
            <w:tcW w:w="14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99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15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五日生化需氧量</w:t>
            </w:r>
            <w:r>
              <w:rPr>
                <w:rFonts w:hint="default" w:ascii="Times New Roman" w:hAnsi="Times New Roman" w:eastAsia="宋体" w:cs="Times New Roman"/>
                <w:color w:val="auto"/>
                <w:sz w:val="21"/>
                <w:szCs w:val="21"/>
                <w:highlight w:val="none"/>
                <w:lang w:val="en-US" w:eastAsia="zh-CN"/>
              </w:rPr>
              <w:t>（mg/L）</w:t>
            </w:r>
          </w:p>
        </w:tc>
        <w:tc>
          <w:tcPr>
            <w:tcW w:w="23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JC-S240518002/006/010</w:t>
            </w:r>
          </w:p>
        </w:tc>
        <w:tc>
          <w:tcPr>
            <w:tcW w:w="15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9.2</w:t>
            </w:r>
          </w:p>
        </w:tc>
        <w:tc>
          <w:tcPr>
            <w:tcW w:w="15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8.2</w:t>
            </w:r>
          </w:p>
        </w:tc>
        <w:tc>
          <w:tcPr>
            <w:tcW w:w="14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bookmarkStart w:id="0" w:name="_GoBack" w:colFirst="4" w:colLast="6"/>
          </w:p>
        </w:tc>
        <w:tc>
          <w:tcPr>
            <w:tcW w:w="99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15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Times New Roman" w:hAnsi="Times New Roman" w:eastAsia="宋体" w:cs="Times New Roman"/>
                <w:color w:val="auto"/>
                <w:sz w:val="21"/>
                <w:szCs w:val="21"/>
                <w:highlight w:val="yellow"/>
                <w:lang w:val="en-US" w:eastAsia="zh-CN"/>
              </w:rPr>
            </w:pPr>
            <w:r>
              <w:rPr>
                <w:rFonts w:hint="eastAsia" w:ascii="Times New Roman" w:hAnsi="Times New Roman" w:eastAsia="宋体" w:cs="Times New Roman"/>
                <w:color w:val="auto"/>
                <w:sz w:val="21"/>
                <w:szCs w:val="21"/>
                <w:highlight w:val="none"/>
                <w:lang w:val="en-US" w:eastAsia="zh-CN"/>
              </w:rPr>
              <w:t>石油类</w:t>
            </w:r>
            <w:r>
              <w:rPr>
                <w:rFonts w:hint="default" w:ascii="Times New Roman" w:hAnsi="Times New Roman" w:eastAsia="宋体" w:cs="Times New Roman"/>
                <w:color w:val="auto"/>
                <w:sz w:val="21"/>
                <w:szCs w:val="21"/>
                <w:highlight w:val="none"/>
                <w:lang w:val="en-US" w:eastAsia="zh-CN"/>
              </w:rPr>
              <w:t>（mg/L）</w:t>
            </w:r>
          </w:p>
        </w:tc>
        <w:tc>
          <w:tcPr>
            <w:tcW w:w="23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kern w:val="2"/>
                <w:sz w:val="21"/>
                <w:szCs w:val="21"/>
                <w:highlight w:val="yellow"/>
                <w:lang w:val="en-US" w:eastAsia="zh-CN" w:bidi="ar-SA"/>
              </w:rPr>
            </w:pPr>
            <w:r>
              <w:rPr>
                <w:rFonts w:hint="eastAsia" w:ascii="Times New Roman" w:hAnsi="Times New Roman" w:eastAsia="宋体" w:cs="Times New Roman"/>
                <w:color w:val="auto"/>
                <w:sz w:val="21"/>
                <w:szCs w:val="21"/>
                <w:highlight w:val="none"/>
                <w:lang w:val="en-US" w:eastAsia="zh-CN"/>
              </w:rPr>
              <w:t>JC-S240518003/007/011</w:t>
            </w:r>
          </w:p>
        </w:tc>
        <w:tc>
          <w:tcPr>
            <w:tcW w:w="15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0.66</w:t>
            </w:r>
          </w:p>
        </w:tc>
        <w:tc>
          <w:tcPr>
            <w:tcW w:w="15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0.71</w:t>
            </w:r>
          </w:p>
        </w:tc>
        <w:tc>
          <w:tcPr>
            <w:tcW w:w="14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0.68</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99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15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全盐量</w:t>
            </w:r>
            <w:r>
              <w:rPr>
                <w:rFonts w:hint="default" w:ascii="Times New Roman" w:hAnsi="Times New Roman" w:eastAsia="宋体" w:cs="Times New Roman"/>
                <w:color w:val="auto"/>
                <w:sz w:val="21"/>
                <w:szCs w:val="21"/>
                <w:highlight w:val="none"/>
                <w:lang w:val="en-US" w:eastAsia="zh-CN"/>
              </w:rPr>
              <w:t>（mg/L）</w:t>
            </w:r>
          </w:p>
        </w:tc>
        <w:tc>
          <w:tcPr>
            <w:tcW w:w="23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JC-S240518004/008/012</w:t>
            </w:r>
          </w:p>
        </w:tc>
        <w:tc>
          <w:tcPr>
            <w:tcW w:w="15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182</w:t>
            </w:r>
          </w:p>
        </w:tc>
        <w:tc>
          <w:tcPr>
            <w:tcW w:w="15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189</w:t>
            </w:r>
          </w:p>
        </w:tc>
        <w:tc>
          <w:tcPr>
            <w:tcW w:w="14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99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15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流量（m³/s）</w:t>
            </w:r>
          </w:p>
        </w:tc>
        <w:tc>
          <w:tcPr>
            <w:tcW w:w="23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15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w:t>
            </w:r>
            <w:r>
              <w:rPr>
                <w:rFonts w:hint="default" w:ascii="Arial" w:hAnsi="Arial" w:eastAsia="宋体" w:cs="Arial"/>
                <w:color w:val="auto"/>
                <w:kern w:val="2"/>
                <w:sz w:val="24"/>
                <w:szCs w:val="24"/>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10</w:t>
            </w:r>
            <w:r>
              <w:rPr>
                <w:rFonts w:hint="eastAsia" w:ascii="宋体" w:hAnsi="宋体" w:eastAsia="宋体" w:cs="宋体"/>
                <w:color w:val="auto"/>
                <w:kern w:val="2"/>
                <w:sz w:val="24"/>
                <w:szCs w:val="24"/>
                <w:vertAlign w:val="superscript"/>
                <w:lang w:val="en-US" w:eastAsia="zh-CN" w:bidi="ar-SA"/>
              </w:rPr>
              <w:t>-3</w:t>
            </w:r>
          </w:p>
        </w:tc>
        <w:tc>
          <w:tcPr>
            <w:tcW w:w="15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w:t>
            </w:r>
            <w:r>
              <w:rPr>
                <w:rFonts w:hint="default" w:ascii="Arial" w:hAnsi="Arial" w:eastAsia="宋体" w:cs="Arial"/>
                <w:color w:val="auto"/>
                <w:kern w:val="2"/>
                <w:sz w:val="24"/>
                <w:szCs w:val="24"/>
                <w:lang w:val="en-US" w:eastAsia="zh-CN" w:bidi="ar-SA"/>
              </w:rPr>
              <w:t>×</w:t>
            </w:r>
            <w:r>
              <w:rPr>
                <w:rFonts w:hint="eastAsia" w:ascii="Times New Roman" w:hAnsi="Times New Roman" w:eastAsia="宋体" w:cs="Times New Roman"/>
                <w:color w:val="auto"/>
                <w:sz w:val="21"/>
                <w:szCs w:val="21"/>
                <w:highlight w:val="none"/>
                <w:lang w:val="en-US" w:eastAsia="zh-CN"/>
              </w:rPr>
              <w:t>10</w:t>
            </w:r>
            <w:r>
              <w:rPr>
                <w:rFonts w:hint="eastAsia" w:ascii="宋体" w:hAnsi="宋体" w:eastAsia="宋体" w:cs="宋体"/>
                <w:color w:val="auto"/>
                <w:kern w:val="2"/>
                <w:sz w:val="24"/>
                <w:szCs w:val="24"/>
                <w:vertAlign w:val="superscript"/>
                <w:lang w:val="en-US" w:eastAsia="zh-CN" w:bidi="ar-SA"/>
              </w:rPr>
              <w:t>-3</w:t>
            </w:r>
          </w:p>
        </w:tc>
        <w:tc>
          <w:tcPr>
            <w:tcW w:w="14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w:t>
            </w:r>
            <w:r>
              <w:rPr>
                <w:rFonts w:hint="default" w:ascii="Arial" w:hAnsi="Arial" w:eastAsia="宋体" w:cs="Arial"/>
                <w:color w:val="auto"/>
                <w:kern w:val="2"/>
                <w:sz w:val="24"/>
                <w:szCs w:val="24"/>
                <w:lang w:val="en-US" w:eastAsia="zh-CN" w:bidi="ar-SA"/>
              </w:rPr>
              <w:t>×</w:t>
            </w:r>
            <w:r>
              <w:rPr>
                <w:rFonts w:hint="eastAsia" w:ascii="Times New Roman" w:hAnsi="Times New Roman" w:eastAsia="宋体" w:cs="Times New Roman"/>
                <w:color w:val="auto"/>
                <w:sz w:val="21"/>
                <w:szCs w:val="21"/>
                <w:highlight w:val="none"/>
                <w:lang w:val="en-US" w:eastAsia="zh-CN"/>
              </w:rPr>
              <w:t>10</w:t>
            </w:r>
            <w:r>
              <w:rPr>
                <w:rFonts w:hint="eastAsia" w:ascii="宋体" w:hAnsi="宋体" w:eastAsia="宋体" w:cs="宋体"/>
                <w:color w:val="auto"/>
                <w:kern w:val="2"/>
                <w:sz w:val="24"/>
                <w:szCs w:val="24"/>
                <w:vertAlign w:val="superscript"/>
                <w:lang w:val="en-US" w:eastAsia="zh-CN" w:bidi="ar-SA"/>
              </w:rPr>
              <w:t>-3</w:t>
            </w:r>
          </w:p>
        </w:tc>
      </w:tr>
    </w:tbl>
    <w:p>
      <w:pPr>
        <w:jc w:val="both"/>
        <w:rPr>
          <w:rFonts w:hint="eastAsia" w:ascii="宋体" w:hAnsi="宋体" w:eastAsia="宋体" w:cs="宋体"/>
          <w:sz w:val="24"/>
          <w:szCs w:val="24"/>
          <w:lang w:val="en-US" w:eastAsia="zh-CN"/>
        </w:rPr>
      </w:pPr>
    </w:p>
    <w:p>
      <w:pPr>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编制:_________    审核:___________  </w:t>
      </w:r>
      <w:r>
        <w:rPr>
          <w:rFonts w:hint="default"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t xml:space="preserve">批准:__________ </w:t>
      </w:r>
    </w:p>
    <w:p>
      <w:pPr>
        <w:jc w:val="both"/>
        <w:rPr>
          <w:rFonts w:hint="default" w:ascii="Times New Roman" w:hAnsi="Times New Roman" w:eastAsia="宋体" w:cs="Times New Roman"/>
          <w:color w:val="000000"/>
          <w:sz w:val="28"/>
          <w:szCs w:val="28"/>
        </w:rPr>
      </w:pPr>
      <w:r>
        <w:rPr>
          <w:rFonts w:hint="default" w:ascii="Times New Roman" w:hAnsi="Times New Roman" w:eastAsia="宋体" w:cs="Times New Roman"/>
          <w:sz w:val="28"/>
          <w:szCs w:val="28"/>
        </w:rPr>
        <w:t xml:space="preserve">日期:_________    日期:___________    日期:__________ </w:t>
      </w:r>
    </w:p>
    <w:p>
      <w:pPr>
        <w:ind w:left="5228" w:leftChars="2261" w:hanging="480" w:hangingChars="200"/>
        <w:rPr>
          <w:rFonts w:hint="eastAsia" w:ascii="宋体" w:hAnsi="宋体" w:eastAsia="宋体" w:cs="宋体"/>
          <w:sz w:val="24"/>
          <w:szCs w:val="24"/>
          <w:lang w:eastAsia="zh-CN"/>
        </w:rPr>
      </w:pPr>
      <w:r>
        <w:rPr>
          <w:rFonts w:hint="eastAsia" w:ascii="宋体" w:hAnsi="宋体" w:eastAsia="宋体" w:cs="宋体"/>
          <w:sz w:val="24"/>
          <w:szCs w:val="24"/>
          <w:lang w:eastAsia="zh-CN"/>
        </w:rPr>
        <w:t>临沂清怡环境科技有限公司</w:t>
      </w:r>
      <w:r>
        <w:rPr>
          <w:rFonts w:hint="eastAsia" w:ascii="宋体" w:hAnsi="宋体" w:eastAsia="宋体" w:cs="宋体"/>
          <w:sz w:val="24"/>
          <w:szCs w:val="24"/>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加盖检验检测专用章</w:t>
      </w:r>
      <w:r>
        <w:rPr>
          <w:rFonts w:hint="eastAsia" w:ascii="宋体" w:hAnsi="宋体" w:eastAsia="宋体" w:cs="宋体"/>
          <w:sz w:val="24"/>
          <w:szCs w:val="24"/>
          <w:lang w:eastAsia="zh-CN"/>
        </w:rPr>
        <w:t>）</w:t>
      </w:r>
    </w:p>
    <w:p>
      <w:pPr>
        <w:ind w:left="5228" w:leftChars="2261" w:hanging="480" w:hangingChars="200"/>
        <w:rPr>
          <w:rFonts w:hint="eastAsia" w:ascii="宋体" w:hAnsi="宋体" w:eastAsia="宋体" w:cs="宋体"/>
          <w:sz w:val="24"/>
          <w:szCs w:val="24"/>
          <w:lang w:eastAsia="zh-CN"/>
        </w:rPr>
      </w:pPr>
    </w:p>
    <w:p>
      <w:pPr>
        <w:numPr>
          <w:ilvl w:val="0"/>
          <w:numId w:val="2"/>
        </w:numPr>
        <w:spacing w:line="360" w:lineRule="auto"/>
        <w:ind w:left="210" w:leftChars="0" w:firstLine="0" w:firstLineChars="0"/>
        <w:jc w:val="left"/>
      </w:pPr>
      <w:r>
        <w:rPr>
          <w:rFonts w:hint="eastAsia" w:ascii="Times New Roman" w:hAnsi="Times New Roman" w:eastAsia="宋体" w:cs="Times New Roman"/>
          <w:b/>
          <w:bCs w:val="0"/>
          <w:kern w:val="44"/>
          <w:sz w:val="36"/>
          <w:szCs w:val="22"/>
          <w:highlight w:val="none"/>
          <w:lang w:val="en-US" w:eastAsia="zh-CN" w:bidi="ar-SA"/>
        </w:rPr>
        <w:t>附图</w:t>
      </w:r>
    </w:p>
    <w:tbl>
      <w:tblPr>
        <w:tblStyle w:val="9"/>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9"/>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3" w:hRule="atLeast"/>
        </w:trPr>
        <w:tc>
          <w:tcPr>
            <w:tcW w:w="4459"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720" w:right="0" w:hanging="630" w:hangingChars="300"/>
              <w:jc w:val="left"/>
              <w:rPr>
                <w:rFonts w:hint="eastAsia" w:ascii="宋体" w:hAnsi="宋体" w:eastAsia="宋体" w:cs="宋体"/>
                <w:sz w:val="24"/>
                <w:szCs w:val="24"/>
                <w:vertAlign w:val="baseline"/>
                <w:lang w:eastAsia="zh-CN"/>
              </w:rPr>
            </w:pPr>
            <w:r>
              <w:drawing>
                <wp:inline distT="0" distB="0" distL="114300" distR="114300">
                  <wp:extent cx="2691130" cy="2844800"/>
                  <wp:effectExtent l="0" t="0" r="13970"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691130" cy="2844800"/>
                          </a:xfrm>
                          <a:prstGeom prst="rect">
                            <a:avLst/>
                          </a:prstGeom>
                          <a:noFill/>
                          <a:ln>
                            <a:noFill/>
                          </a:ln>
                        </pic:spPr>
                      </pic:pic>
                    </a:graphicData>
                  </a:graphic>
                </wp:inline>
              </w:drawing>
            </w:r>
          </w:p>
        </w:tc>
        <w:tc>
          <w:tcPr>
            <w:tcW w:w="4140" w:type="dxa"/>
            <w:vAlign w:val="center"/>
          </w:tcPr>
          <w:p>
            <w:pPr>
              <w:pStyle w:val="7"/>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4459" w:type="dxa"/>
          </w:tcPr>
          <w:p>
            <w:pPr>
              <w:numPr>
                <w:ilvl w:val="0"/>
                <w:numId w:val="0"/>
              </w:numPr>
              <w:spacing w:line="360" w:lineRule="auto"/>
              <w:ind w:firstLine="280" w:firstLineChars="100"/>
              <w:jc w:val="center"/>
              <w:rPr>
                <w:rFonts w:ascii="宋体" w:hAnsi="宋体" w:eastAsia="宋体" w:cs="宋体"/>
                <w:sz w:val="24"/>
                <w:szCs w:val="24"/>
              </w:rPr>
            </w:pPr>
            <w:r>
              <w:rPr>
                <w:rFonts w:hint="eastAsia" w:ascii="宋体" w:hAnsi="宋体" w:eastAsia="宋体" w:cs="宋体"/>
                <w:sz w:val="28"/>
                <w:szCs w:val="28"/>
                <w:vertAlign w:val="baseline"/>
                <w:lang w:val="en-US" w:eastAsia="zh-CN"/>
              </w:rPr>
              <w:t>废水现场采样样品照片</w:t>
            </w:r>
          </w:p>
        </w:tc>
        <w:tc>
          <w:tcPr>
            <w:tcW w:w="4140" w:type="dxa"/>
          </w:tcPr>
          <w:p>
            <w:pPr>
              <w:pStyle w:val="7"/>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bl>
    <w:p>
      <w:pPr>
        <w:numPr>
          <w:ilvl w:val="0"/>
          <w:numId w:val="0"/>
        </w:numPr>
        <w:spacing w:line="360" w:lineRule="auto"/>
        <w:jc w:val="center"/>
      </w:pPr>
      <w:r>
        <w:rPr>
          <w:rFonts w:hint="eastAsia"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val="en-US" w:eastAsia="zh-CN"/>
        </w:rPr>
        <w:t>****报告结束****</w:t>
      </w:r>
    </w:p>
    <w:p/>
    <w:p/>
    <w:p/>
    <w:p/>
    <w:p/>
    <w:sectPr>
      <w:head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5058410"/>
          <wp:effectExtent l="0" t="0" r="2540" b="8890"/>
          <wp:wrapNone/>
          <wp:docPr id="3" name="WordPictureWatermark34006" descr="42fcbdb25c11a8c6be2e1036464f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4006" descr="42fcbdb25c11a8c6be2e1036464f988"/>
                  <pic:cNvPicPr>
                    <a:picLocks noChangeAspect="1"/>
                  </pic:cNvPicPr>
                </pic:nvPicPr>
                <pic:blipFill>
                  <a:blip r:embed="rId1">
                    <a:lum bright="69998" contrast="-70001"/>
                  </a:blip>
                  <a:stretch>
                    <a:fillRect/>
                  </a:stretch>
                </pic:blipFill>
                <pic:spPr>
                  <a:xfrm>
                    <a:off x="0" y="0"/>
                    <a:ext cx="5274310" cy="505841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both"/>
      <w:rPr>
        <w:sz w:val="24"/>
        <w:szCs w:val="24"/>
      </w:rPr>
    </w:pPr>
    <w:r>
      <w:rPr>
        <w:rFonts w:hint="eastAsia" w:asciiTheme="minorHAnsi" w:hAnsiTheme="minorHAnsi" w:eastAsiaTheme="minorEastAsia" w:cstheme="minorBidi"/>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3</w:t>
                          </w:r>
                          <w:r>
                            <w:fldChar w:fldCharType="end"/>
                          </w:r>
                          <w:r>
                            <w:t xml:space="preserve"> 页 共</w:t>
                          </w:r>
                          <w:r>
                            <w:rPr>
                              <w:rFonts w:hint="eastAsia"/>
                              <w:lang w:val="en-US" w:eastAsia="zh-CN"/>
                            </w:rPr>
                            <w:t>3</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3</w:t>
                    </w:r>
                    <w:r>
                      <w:fldChar w:fldCharType="end"/>
                    </w:r>
                    <w:r>
                      <w:t xml:space="preserve"> 页 共</w:t>
                    </w:r>
                    <w:r>
                      <w:rPr>
                        <w:rFonts w:hint="eastAsia"/>
                        <w:lang w:val="en-US" w:eastAsia="zh-CN"/>
                      </w:rPr>
                      <w:t>3</w:t>
                    </w:r>
                    <w:r>
                      <w:t>页</w:t>
                    </w:r>
                  </w:p>
                </w:txbxContent>
              </v:textbox>
            </v:shape>
          </w:pict>
        </mc:Fallback>
      </mc:AlternateContent>
    </w:r>
    <w:r>
      <w:rPr>
        <w:rFonts w:hint="eastAsia" w:cstheme="minorBidi"/>
        <w:kern w:val="2"/>
        <w:sz w:val="18"/>
        <w:szCs w:val="24"/>
        <w:lang w:val="en-US" w:eastAsia="zh-CN" w:bidi="ar-SA"/>
      </w:rPr>
      <w:t>报告编号：</w:t>
    </w:r>
    <w:r>
      <w:rPr>
        <w:rFonts w:hint="eastAsia" w:asciiTheme="minorHAnsi" w:hAnsiTheme="minorHAnsi" w:eastAsiaTheme="minorEastAsia" w:cstheme="minorBidi"/>
        <w:kern w:val="2"/>
        <w:sz w:val="18"/>
        <w:szCs w:val="24"/>
        <w:u w:val="double"/>
        <w:lang w:val="en-US" w:eastAsia="zh-CN" w:bidi="ar-SA"/>
      </w:rPr>
      <w:t>QY-HJ202</w:t>
    </w:r>
    <w:r>
      <w:rPr>
        <w:rFonts w:hint="eastAsia" w:cstheme="minorBidi"/>
        <w:kern w:val="2"/>
        <w:sz w:val="18"/>
        <w:szCs w:val="24"/>
        <w:u w:val="double"/>
        <w:lang w:val="en-US" w:eastAsia="zh-CN" w:bidi="ar-SA"/>
      </w:rPr>
      <w:t>4</w:t>
    </w:r>
    <w:r>
      <w:rPr>
        <w:sz w:val="18"/>
        <w:u w:val="double"/>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5274310" cy="5058410"/>
          <wp:effectExtent l="0" t="0" r="2540" b="8890"/>
          <wp:wrapNone/>
          <wp:docPr id="4" name="WordPictureWatermark34006" descr="42fcbdb25c11a8c6be2e1036464f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34006" descr="42fcbdb25c11a8c6be2e1036464f988"/>
                  <pic:cNvPicPr>
                    <a:picLocks noChangeAspect="1"/>
                  </pic:cNvPicPr>
                </pic:nvPicPr>
                <pic:blipFill>
                  <a:blip r:embed="rId1">
                    <a:lum bright="69998" contrast="-70001"/>
                  </a:blip>
                  <a:stretch>
                    <a:fillRect/>
                  </a:stretch>
                </pic:blipFill>
                <pic:spPr>
                  <a:xfrm>
                    <a:off x="0" y="0"/>
                    <a:ext cx="5274310" cy="5058410"/>
                  </a:xfrm>
                  <a:prstGeom prst="rect">
                    <a:avLst/>
                  </a:prstGeom>
                  <a:noFill/>
                  <a:ln>
                    <a:noFill/>
                  </a:ln>
                </pic:spPr>
              </pic:pic>
            </a:graphicData>
          </a:graphic>
        </wp:anchor>
      </w:drawing>
    </w:r>
    <w:r>
      <w:rPr>
        <w:rFonts w:hint="eastAsia" w:cstheme="minorBidi"/>
        <w:kern w:val="2"/>
        <w:sz w:val="18"/>
        <w:szCs w:val="24"/>
        <w:u w:val="double"/>
        <w:lang w:val="en-US" w:eastAsia="zh-CN" w:bidi="ar-SA"/>
      </w:rPr>
      <w:t>0509-007</w:t>
    </w:r>
    <w:r>
      <w:rPr>
        <w:rFonts w:hint="eastAsia"/>
        <w:sz w:val="24"/>
        <w:szCs w:val="24"/>
        <w:u w:val="double"/>
        <w:lang w:val="en-US" w:eastAsia="zh-CN"/>
      </w:rPr>
      <w:t xml:space="preserve">                                                                      </w:t>
    </w:r>
    <w:r>
      <w:rPr>
        <w:rFonts w:hint="eastAsia"/>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3052D"/>
    <w:multiLevelType w:val="singleLevel"/>
    <w:tmpl w:val="9C73052D"/>
    <w:lvl w:ilvl="0" w:tentative="0">
      <w:start w:val="4"/>
      <w:numFmt w:val="chineseCounting"/>
      <w:suff w:val="nothing"/>
      <w:lvlText w:val="%1、"/>
      <w:lvlJc w:val="left"/>
      <w:pPr>
        <w:ind w:left="210"/>
      </w:pPr>
      <w:rPr>
        <w:rFonts w:hint="eastAsia"/>
        <w:b/>
        <w:bCs/>
        <w:sz w:val="36"/>
        <w:szCs w:val="36"/>
      </w:rPr>
    </w:lvl>
  </w:abstractNum>
  <w:abstractNum w:abstractNumId="1">
    <w:nsid w:val="BCDE1154"/>
    <w:multiLevelType w:val="singleLevel"/>
    <w:tmpl w:val="BCDE1154"/>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3ZDg1YjQwNTUzNDE2ZTA2OTE2NWE1M2NlZGFhMDgifQ=="/>
  </w:docVars>
  <w:rsids>
    <w:rsidRoot w:val="77E77EB0"/>
    <w:rsid w:val="01B45955"/>
    <w:rsid w:val="1F647304"/>
    <w:rsid w:val="25851015"/>
    <w:rsid w:val="3AF773EC"/>
    <w:rsid w:val="3EB84EDF"/>
    <w:rsid w:val="406925F5"/>
    <w:rsid w:val="4CDB65A8"/>
    <w:rsid w:val="4F1D4C56"/>
    <w:rsid w:val="4FE439C5"/>
    <w:rsid w:val="526F5F34"/>
    <w:rsid w:val="52BF19D7"/>
    <w:rsid w:val="531445C2"/>
    <w:rsid w:val="59DD5C63"/>
    <w:rsid w:val="604E05D2"/>
    <w:rsid w:val="67EF293F"/>
    <w:rsid w:val="68665439"/>
    <w:rsid w:val="6A0061D7"/>
    <w:rsid w:val="72206167"/>
    <w:rsid w:val="77E77EB0"/>
    <w:rsid w:val="7F2C6422"/>
    <w:rsid w:val="7F6F4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autoRedefine/>
    <w:qFormat/>
    <w:uiPriority w:val="0"/>
    <w:pPr>
      <w:keepNext/>
      <w:keepLines/>
      <w:outlineLvl w:val="1"/>
    </w:pPr>
    <w:rPr>
      <w:kern w:val="0"/>
      <w:sz w:val="30"/>
    </w:rPr>
  </w:style>
  <w:style w:type="character" w:default="1" w:styleId="10">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unhideWhenUsed/>
    <w:qFormat/>
    <w:uiPriority w:val="99"/>
    <w:pPr>
      <w:spacing w:line="360" w:lineRule="auto"/>
      <w:ind w:firstLine="600" w:firstLineChars="250"/>
    </w:pPr>
    <w:rPr>
      <w:color w:val="FF0000"/>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First Indent 2"/>
    <w:basedOn w:val="4"/>
    <w:next w:val="1"/>
    <w:autoRedefine/>
    <w:unhideWhenUsed/>
    <w:qFormat/>
    <w:uiPriority w:val="99"/>
    <w:pPr>
      <w:spacing w:after="120" w:line="240" w:lineRule="auto"/>
      <w:ind w:left="420" w:leftChars="200" w:firstLine="420" w:firstLineChars="200"/>
    </w:pPr>
    <w:rPr>
      <w:rFonts w:eastAsia="仿宋_GB2312"/>
      <w:snapToGrid w:val="0"/>
      <w:color w:val="000000"/>
      <w:sz w:val="2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3.wmf"/><Relationship Id="rId7" Type="http://schemas.openxmlformats.org/officeDocument/2006/relationships/oleObject" Target="embeddings/oleObject1.bin"/><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2024-02-26T02:50:00Z</dcterms:created>
  <dc:creator>普罗旺斯的温度</dc:creator>
  <cp:lastModifiedBy>普罗旺斯的温度</cp:lastModifiedBy>
  <cp:lastPrinted>2024-04-07T03:46:00Z</cp:lastPrinted>
  <dcterms:modified xsi:type="dcterms:W3CDTF">2024-05-28T08:18:04Z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039FA58E846F4DFE910E31F5A0F95CAC_13</vt:lpwstr>
  </property>
</Properties>
</file>